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heme="minorEastAsia" w:hAnsiTheme="minorEastAsia" w:eastAsiaTheme="minorEastAsia"/>
          <w:b/>
          <w:sz w:val="24"/>
          <w:szCs w:val="24"/>
        </w:rPr>
      </w:pPr>
      <w:r>
        <w:rPr>
          <w:rFonts w:hint="eastAsia" w:ascii="宋体" w:hAnsi="宋体" w:cs="宋体"/>
          <w:b/>
          <w:bCs/>
          <w:sz w:val="24"/>
          <w:szCs w:val="24"/>
          <w:lang w:val="en-US" w:eastAsia="zh-CN"/>
        </w:rPr>
        <w:t xml:space="preserve">  教学、师训、科研</w:t>
      </w:r>
      <w:bookmarkStart w:id="35" w:name="_GoBack"/>
      <w:bookmarkEnd w:id="35"/>
      <w:r>
        <w:rPr>
          <w:rFonts w:hint="eastAsia" w:ascii="宋体" w:hAnsi="宋体" w:cs="宋体"/>
          <w:b/>
          <w:bCs/>
          <w:sz w:val="24"/>
          <w:szCs w:val="24"/>
          <w:lang w:val="en-US" w:eastAsia="zh-CN"/>
        </w:rPr>
        <w:t>管理制度</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1、</w:t>
      </w:r>
      <w:r>
        <w:rPr>
          <w:rFonts w:hint="eastAsia" w:asciiTheme="minorEastAsia" w:hAnsiTheme="minorEastAsia" w:eastAsiaTheme="minorEastAsia"/>
          <w:b/>
          <w:sz w:val="24"/>
          <w:szCs w:val="24"/>
        </w:rPr>
        <w:t>开发学生优势智能，发展学生健康个性（试行稿）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我校于2004年9月由原光明小学和光明中学合并而成，是一所九年一贯制公办学校。学校现有31个教学班，1296名学生，102名教职员工。其中高级教师2名，一级教师27名，区“双名三优”教师8名，镇优秀教师10名。</w:t>
      </w:r>
    </w:p>
    <w:p>
      <w:pPr>
        <w:pageBreakBefore w:val="0"/>
        <w:kinsoku/>
        <w:wordWrap/>
        <w:overflowPunct/>
        <w:topLinePunct w:val="0"/>
        <w:autoSpaceDE/>
        <w:bidi w:val="0"/>
        <w:spacing w:line="360" w:lineRule="auto"/>
        <w:ind w:left="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一、学校背景分析</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学校青年教师多，学历高，发展期教师多。中高级职称教师少，区内有影响的教师几乎没有，教师职称与年龄结构不合理。大部分教师工作作风严谨、扎实，有自主发展的愿望和潜力。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学生主要来自外来务工随迁子女，占98.5%。学生行为习惯和学习习惯较差，学生普遍存在学习自信心不强，目标意识较弱等现象。家长文化层次较低，对教育的关注度低，家校互动不是十分密切。以上一切亟需以课程建设与实施为突破口。</w:t>
      </w:r>
    </w:p>
    <w:p>
      <w:pPr>
        <w:pageBreakBefore w:val="0"/>
        <w:kinsoku/>
        <w:wordWrap/>
        <w:overflowPunct/>
        <w:topLinePunct w:val="0"/>
        <w:autoSpaceDE/>
        <w:bidi w:val="0"/>
        <w:spacing w:line="360" w:lineRule="auto"/>
        <w:ind w:left="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二、课程目标</w:t>
      </w:r>
    </w:p>
    <w:p>
      <w:pPr>
        <w:pageBreakBefore w:val="0"/>
        <w:kinsoku/>
        <w:wordWrap/>
        <w:overflowPunct/>
        <w:topLinePunct w:val="0"/>
        <w:autoSpaceDE/>
        <w:bidi w:val="0"/>
        <w:spacing w:line="360" w:lineRule="auto"/>
        <w:ind w:left="0"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1、学生培养目标</w:t>
      </w:r>
    </w:p>
    <w:p>
      <w:pPr>
        <w:pageBreakBefore w:val="0"/>
        <w:kinsoku/>
        <w:wordWrap/>
        <w:overflowPunct/>
        <w:topLinePunct w:val="0"/>
        <w:autoSpaceDE/>
        <w:bidi w:val="0"/>
        <w:spacing w:line="360" w:lineRule="auto"/>
        <w:ind w:left="0"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行为规范、学习快乐、阳光成长。培养学生养成文明习惯和法纪意识，能够遵守学校的行为规范要求，诚实守信、尊师爱友、热心公益；能够掌握科学的学习方法，信心足，兴趣广，把</w:t>
      </w:r>
      <w:r>
        <w:rPr>
          <w:rFonts w:hint="eastAsia" w:cs="Arial" w:asciiTheme="minorEastAsia" w:hAnsiTheme="minorEastAsia" w:eastAsiaTheme="minorEastAsia"/>
          <w:sz w:val="24"/>
          <w:szCs w:val="24"/>
        </w:rPr>
        <w:t>学习看作是一种责任，是一种生活，努力做到我的学习我做主；具有良好的卫生习惯和健身习惯，</w:t>
      </w:r>
      <w:r>
        <w:rPr>
          <w:rFonts w:hint="eastAsia" w:asciiTheme="minorEastAsia" w:hAnsiTheme="minorEastAsia" w:eastAsiaTheme="minorEastAsia"/>
          <w:sz w:val="24"/>
          <w:szCs w:val="24"/>
        </w:rPr>
        <w:t>成为心理健康、体格健康、思维活跃、活泼灵气的阳光少年。</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   2、教师发展目标</w:t>
      </w:r>
    </w:p>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教师要了解课程目标和课程结构，会解读教材，并在此基础上根据校情灵活使用教材。教师掌握基本的信息技术，能善于把信息技术与学科充分整合。不断提高专业道德、专业情操、专业知识，成为学校课程的开发者和建设者。</w:t>
      </w:r>
    </w:p>
    <w:p>
      <w:pPr>
        <w:pageBreakBefore w:val="0"/>
        <w:kinsoku/>
        <w:wordWrap/>
        <w:overflowPunct/>
        <w:topLinePunct w:val="0"/>
        <w:autoSpaceDE/>
        <w:bidi w:val="0"/>
        <w:spacing w:line="360" w:lineRule="auto"/>
        <w:ind w:left="0" w:firstLine="361" w:firstLineChars="150"/>
        <w:rPr>
          <w:rFonts w:asciiTheme="minorEastAsia" w:hAnsiTheme="minorEastAsia" w:eastAsiaTheme="minorEastAsia"/>
          <w:b/>
          <w:sz w:val="24"/>
          <w:szCs w:val="24"/>
        </w:rPr>
      </w:pPr>
      <w:r>
        <w:rPr>
          <w:rFonts w:hint="eastAsia" w:asciiTheme="minorEastAsia" w:hAnsiTheme="minorEastAsia" w:eastAsiaTheme="minorEastAsia"/>
          <w:b/>
          <w:sz w:val="24"/>
          <w:szCs w:val="24"/>
        </w:rPr>
        <w:t>3、课程建设目标</w:t>
      </w:r>
    </w:p>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积极落实好基础型、拓展型和探究型课程。根据学校实情，适切地开发校本课程，丰富学校拓展课的内涵。</w:t>
      </w:r>
    </w:p>
    <w:p>
      <w:pPr>
        <w:pageBreakBefore w:val="0"/>
        <w:kinsoku/>
        <w:wordWrap/>
        <w:overflowPunct/>
        <w:topLinePunct w:val="0"/>
        <w:autoSpaceDE/>
        <w:bidi w:val="0"/>
        <w:spacing w:line="360" w:lineRule="auto"/>
        <w:ind w:left="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三、课程设置与课时安排</w:t>
      </w:r>
    </w:p>
    <w:p>
      <w:pPr>
        <w:pageBreakBefore w:val="0"/>
        <w:kinsoku/>
        <w:wordWrap/>
        <w:overflowPunct/>
        <w:topLinePunct w:val="0"/>
        <w:autoSpaceDE/>
        <w:bidi w:val="0"/>
        <w:spacing w:line="360" w:lineRule="auto"/>
        <w:ind w:left="0"/>
        <w:rPr>
          <w:rFonts w:asciiTheme="minorEastAsia" w:hAnsiTheme="minorEastAsia" w:eastAsiaTheme="minorEastAsia"/>
          <w:b/>
          <w:bCs/>
          <w:sz w:val="24"/>
          <w:szCs w:val="24"/>
        </w:rPr>
      </w:pPr>
      <w:r>
        <w:rPr>
          <w:rFonts w:asciiTheme="minorEastAsia" w:hAnsiTheme="minorEastAsia" w:eastAsiaTheme="minorEastAsia"/>
          <w:b/>
          <w:sz w:val="24"/>
          <w:szCs w:val="24"/>
        </w:rPr>
        <mc:AlternateContent>
          <mc:Choice Requires="wpg">
            <w:drawing>
              <wp:anchor distT="0" distB="0" distL="114300" distR="114300" simplePos="0" relativeHeight="251663360" behindDoc="0" locked="0" layoutInCell="1" allowOverlap="1">
                <wp:simplePos x="0" y="0"/>
                <wp:positionH relativeFrom="column">
                  <wp:posOffset>-114300</wp:posOffset>
                </wp:positionH>
                <wp:positionV relativeFrom="paragraph">
                  <wp:posOffset>297180</wp:posOffset>
                </wp:positionV>
                <wp:extent cx="5731510" cy="3861435"/>
                <wp:effectExtent l="0" t="0" r="0" b="0"/>
                <wp:wrapSquare wrapText="bothSides"/>
                <wp:docPr id="66" name="组合 66"/>
                <wp:cNvGraphicFramePr/>
                <a:graphic xmlns:a="http://schemas.openxmlformats.org/drawingml/2006/main">
                  <a:graphicData uri="http://schemas.microsoft.com/office/word/2010/wordprocessingGroup">
                    <wpg:wgp>
                      <wpg:cNvGrpSpPr/>
                      <wpg:grpSpPr>
                        <a:xfrm>
                          <a:off x="0" y="0"/>
                          <a:ext cx="5731510" cy="3861435"/>
                          <a:chOff x="0" y="0"/>
                          <a:chExt cx="9026" cy="6081"/>
                        </a:xfrm>
                      </wpg:grpSpPr>
                      <wpg:grpSp>
                        <wpg:cNvPr id="64" name="组合 64"/>
                        <wpg:cNvGrpSpPr/>
                        <wpg:grpSpPr>
                          <a:xfrm>
                            <a:off x="0" y="0"/>
                            <a:ext cx="9026" cy="6081"/>
                            <a:chOff x="0" y="0"/>
                            <a:chExt cx="9026" cy="6081"/>
                          </a:xfrm>
                        </wpg:grpSpPr>
                        <wps:wsp>
                          <wps:cNvPr id="5" name="矩形 5"/>
                          <wps:cNvSpPr>
                            <a:spLocks noChangeAspect="1" noTextEdit="1"/>
                          </wps:cNvSpPr>
                          <wps:spPr>
                            <a:xfrm>
                              <a:off x="0" y="0"/>
                              <a:ext cx="9026" cy="6081"/>
                            </a:xfrm>
                            <a:prstGeom prst="rect">
                              <a:avLst/>
                            </a:prstGeom>
                            <a:noFill/>
                            <a:ln>
                              <a:noFill/>
                            </a:ln>
                          </wps:spPr>
                          <wps:bodyPr upright="1"/>
                        </wps:wsp>
                        <wps:wsp>
                          <wps:cNvPr id="6" name="矩形 6"/>
                          <wps:cNvSpPr/>
                          <wps:spPr>
                            <a:xfrm>
                              <a:off x="3943" y="244"/>
                              <a:ext cx="1466" cy="408"/>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课程</w:t>
                                </w:r>
                              </w:p>
                            </w:txbxContent>
                          </wps:txbx>
                          <wps:bodyPr lIns="65837" tIns="32918" rIns="65837" bIns="32918" anchor="ctr" upright="1"/>
                        </wps:wsp>
                        <wps:wsp>
                          <wps:cNvPr id="7" name="直接连接符 7"/>
                          <wps:cNvCnPr/>
                          <wps:spPr>
                            <a:xfrm>
                              <a:off x="4513" y="652"/>
                              <a:ext cx="0" cy="407"/>
                            </a:xfrm>
                            <a:prstGeom prst="line">
                              <a:avLst/>
                            </a:prstGeom>
                            <a:ln w="9525" cap="flat" cmpd="sng">
                              <a:solidFill>
                                <a:srgbClr val="000000"/>
                              </a:solidFill>
                              <a:prstDash val="solid"/>
                              <a:headEnd type="none" w="med" len="med"/>
                              <a:tailEnd type="none" w="med" len="med"/>
                            </a:ln>
                          </wps:spPr>
                          <wps:bodyPr upright="1"/>
                        </wps:wsp>
                        <wps:wsp>
                          <wps:cNvPr id="8" name="直接连接符 8"/>
                          <wps:cNvCnPr/>
                          <wps:spPr>
                            <a:xfrm>
                              <a:off x="1418" y="814"/>
                              <a:ext cx="0" cy="326"/>
                            </a:xfrm>
                            <a:prstGeom prst="line">
                              <a:avLst/>
                            </a:prstGeom>
                            <a:ln w="9525" cap="flat" cmpd="sng">
                              <a:solidFill>
                                <a:srgbClr val="000000"/>
                              </a:solidFill>
                              <a:prstDash val="solid"/>
                              <a:headEnd type="none" w="med" len="med"/>
                              <a:tailEnd type="none" w="med" len="med"/>
                            </a:ln>
                          </wps:spPr>
                          <wps:bodyPr upright="1"/>
                        </wps:wsp>
                        <wps:wsp>
                          <wps:cNvPr id="9" name="直接连接符 9"/>
                          <wps:cNvCnPr/>
                          <wps:spPr>
                            <a:xfrm>
                              <a:off x="7740" y="780"/>
                              <a:ext cx="0" cy="326"/>
                            </a:xfrm>
                            <a:prstGeom prst="line">
                              <a:avLst/>
                            </a:prstGeom>
                            <a:ln w="9525" cap="flat" cmpd="sng">
                              <a:solidFill>
                                <a:srgbClr val="000000"/>
                              </a:solidFill>
                              <a:prstDash val="solid"/>
                              <a:headEnd type="none" w="med" len="med"/>
                              <a:tailEnd type="none" w="med" len="med"/>
                            </a:ln>
                          </wps:spPr>
                          <wps:bodyPr upright="1"/>
                        </wps:wsp>
                        <wps:wsp>
                          <wps:cNvPr id="10" name="直接连接符 10"/>
                          <wps:cNvCnPr/>
                          <wps:spPr>
                            <a:xfrm>
                              <a:off x="1418" y="814"/>
                              <a:ext cx="6322" cy="0"/>
                            </a:xfrm>
                            <a:prstGeom prst="line">
                              <a:avLst/>
                            </a:prstGeom>
                            <a:ln w="9525" cap="flat" cmpd="sng">
                              <a:solidFill>
                                <a:srgbClr val="000000"/>
                              </a:solidFill>
                              <a:prstDash val="solid"/>
                              <a:headEnd type="none" w="med" len="med"/>
                              <a:tailEnd type="none" w="med" len="med"/>
                            </a:ln>
                          </wps:spPr>
                          <wps:bodyPr upright="1"/>
                        </wps:wsp>
                        <wps:wsp>
                          <wps:cNvPr id="11" name="矩形 11"/>
                          <wps:cNvSpPr/>
                          <wps:spPr>
                            <a:xfrm>
                              <a:off x="360" y="1140"/>
                              <a:ext cx="2198" cy="407"/>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基础型课程</w:t>
                                </w:r>
                              </w:p>
                            </w:txbxContent>
                          </wps:txbx>
                          <wps:bodyPr lIns="65837" tIns="32918" rIns="65837" bIns="32918" anchor="ctr" upright="1"/>
                        </wps:wsp>
                        <wps:wsp>
                          <wps:cNvPr id="12" name="矩形 12"/>
                          <wps:cNvSpPr/>
                          <wps:spPr>
                            <a:xfrm>
                              <a:off x="3373" y="1059"/>
                              <a:ext cx="2198" cy="408"/>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拓展型课程</w:t>
                                </w:r>
                              </w:p>
                            </w:txbxContent>
                          </wps:txbx>
                          <wps:bodyPr lIns="65837" tIns="32918" rIns="65837" bIns="32918" anchor="ctr" upright="1"/>
                        </wps:wsp>
                        <wps:wsp>
                          <wps:cNvPr id="13" name="矩形 13"/>
                          <wps:cNvSpPr/>
                          <wps:spPr>
                            <a:xfrm>
                              <a:off x="6660" y="1153"/>
                              <a:ext cx="2198" cy="407"/>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探究型课程</w:t>
                                </w:r>
                              </w:p>
                            </w:txbxContent>
                          </wps:txbx>
                          <wps:bodyPr lIns="65837" tIns="32918" rIns="65837" bIns="32918" anchor="ctr" upright="1"/>
                        </wps:wsp>
                        <wps:wsp>
                          <wps:cNvPr id="14" name="直接连接符 14"/>
                          <wps:cNvCnPr/>
                          <wps:spPr>
                            <a:xfrm>
                              <a:off x="4513" y="1467"/>
                              <a:ext cx="0" cy="163"/>
                            </a:xfrm>
                            <a:prstGeom prst="line">
                              <a:avLst/>
                            </a:prstGeom>
                            <a:ln w="9525" cap="flat" cmpd="sng">
                              <a:solidFill>
                                <a:srgbClr val="000000"/>
                              </a:solidFill>
                              <a:prstDash val="solid"/>
                              <a:headEnd type="none" w="med" len="med"/>
                              <a:tailEnd type="none" w="med" len="med"/>
                            </a:ln>
                          </wps:spPr>
                          <wps:bodyPr upright="1"/>
                        </wps:wsp>
                        <wps:wsp>
                          <wps:cNvPr id="15" name="直接连接符 15"/>
                          <wps:cNvCnPr/>
                          <wps:spPr>
                            <a:xfrm>
                              <a:off x="3698" y="1630"/>
                              <a:ext cx="1711" cy="0"/>
                            </a:xfrm>
                            <a:prstGeom prst="line">
                              <a:avLst/>
                            </a:prstGeom>
                            <a:ln w="9525" cap="flat" cmpd="sng">
                              <a:solidFill>
                                <a:srgbClr val="000000"/>
                              </a:solidFill>
                              <a:prstDash val="solid"/>
                              <a:headEnd type="none" w="med" len="med"/>
                              <a:tailEnd type="none" w="med" len="med"/>
                            </a:ln>
                          </wps:spPr>
                          <wps:bodyPr upright="1"/>
                        </wps:wsp>
                        <wps:wsp>
                          <wps:cNvPr id="16" name="直接连接符 16"/>
                          <wps:cNvCnPr/>
                          <wps:spPr>
                            <a:xfrm>
                              <a:off x="3698" y="1630"/>
                              <a:ext cx="0" cy="244"/>
                            </a:xfrm>
                            <a:prstGeom prst="line">
                              <a:avLst/>
                            </a:prstGeom>
                            <a:ln w="9525" cap="flat" cmpd="sng">
                              <a:solidFill>
                                <a:srgbClr val="000000"/>
                              </a:solidFill>
                              <a:prstDash val="solid"/>
                              <a:headEnd type="none" w="med" len="med"/>
                              <a:tailEnd type="none" w="med" len="med"/>
                            </a:ln>
                          </wps:spPr>
                          <wps:bodyPr upright="1"/>
                        </wps:wsp>
                        <wps:wsp>
                          <wps:cNvPr id="17" name="直接连接符 17"/>
                          <wps:cNvCnPr/>
                          <wps:spPr>
                            <a:xfrm>
                              <a:off x="5409" y="1630"/>
                              <a:ext cx="0" cy="244"/>
                            </a:xfrm>
                            <a:prstGeom prst="line">
                              <a:avLst/>
                            </a:prstGeom>
                            <a:ln w="9525" cap="flat" cmpd="sng">
                              <a:solidFill>
                                <a:srgbClr val="000000"/>
                              </a:solidFill>
                              <a:prstDash val="solid"/>
                              <a:headEnd type="none" w="med" len="med"/>
                              <a:tailEnd type="none" w="med" len="med"/>
                            </a:ln>
                          </wps:spPr>
                          <wps:bodyPr upright="1"/>
                        </wps:wsp>
                        <wps:wsp>
                          <wps:cNvPr id="18" name="矩形 18"/>
                          <wps:cNvSpPr/>
                          <wps:spPr>
                            <a:xfrm>
                              <a:off x="2802" y="1874"/>
                              <a:ext cx="1629" cy="489"/>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学科知识类</w:t>
                                </w:r>
                              </w:p>
                            </w:txbxContent>
                          </wps:txbx>
                          <wps:bodyPr lIns="65837" tIns="32918" rIns="65837" bIns="32918" anchor="ctr" upright="1"/>
                        </wps:wsp>
                        <wps:wsp>
                          <wps:cNvPr id="19" name="矩形 19"/>
                          <wps:cNvSpPr/>
                          <wps:spPr>
                            <a:xfrm>
                              <a:off x="4676" y="1874"/>
                              <a:ext cx="1630" cy="489"/>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综合实践类</w:t>
                                </w:r>
                              </w:p>
                            </w:txbxContent>
                          </wps:txbx>
                          <wps:bodyPr lIns="65837" tIns="32918" rIns="65837" bIns="32918" anchor="ctr" upright="1"/>
                        </wps:wsp>
                        <wps:wsp>
                          <wps:cNvPr id="20" name="直接连接符 20"/>
                          <wps:cNvCnPr/>
                          <wps:spPr>
                            <a:xfrm>
                              <a:off x="3698" y="2363"/>
                              <a:ext cx="0" cy="244"/>
                            </a:xfrm>
                            <a:prstGeom prst="line">
                              <a:avLst/>
                            </a:prstGeom>
                            <a:ln w="9525" cap="flat" cmpd="sng">
                              <a:solidFill>
                                <a:srgbClr val="000000"/>
                              </a:solidFill>
                              <a:prstDash val="solid"/>
                              <a:headEnd type="none" w="med" len="med"/>
                              <a:tailEnd type="none" w="med" len="med"/>
                            </a:ln>
                          </wps:spPr>
                          <wps:bodyPr upright="1"/>
                        </wps:wsp>
                        <wps:wsp>
                          <wps:cNvPr id="21" name="直接连接符 21"/>
                          <wps:cNvCnPr/>
                          <wps:spPr>
                            <a:xfrm>
                              <a:off x="5409" y="2363"/>
                              <a:ext cx="0" cy="244"/>
                            </a:xfrm>
                            <a:prstGeom prst="line">
                              <a:avLst/>
                            </a:prstGeom>
                            <a:ln w="9525" cap="flat" cmpd="sng">
                              <a:solidFill>
                                <a:srgbClr val="000000"/>
                              </a:solidFill>
                              <a:prstDash val="solid"/>
                              <a:headEnd type="none" w="med" len="med"/>
                              <a:tailEnd type="none" w="med" len="med"/>
                            </a:ln>
                          </wps:spPr>
                          <wps:bodyPr upright="1"/>
                        </wps:wsp>
                        <wpg:grpSp>
                          <wpg:cNvPr id="55" name="组合 55"/>
                          <wpg:cNvGrpSpPr/>
                          <wpg:grpSpPr>
                            <a:xfrm>
                              <a:off x="2392" y="2607"/>
                              <a:ext cx="4166" cy="3094"/>
                              <a:chOff x="0" y="0"/>
                              <a:chExt cx="4166" cy="3094"/>
                            </a:xfrm>
                          </wpg:grpSpPr>
                          <wps:wsp>
                            <wps:cNvPr id="22" name="直接连接符 22"/>
                            <wps:cNvCnPr/>
                            <wps:spPr>
                              <a:xfrm>
                                <a:off x="1306" y="0"/>
                                <a:ext cx="1711" cy="0"/>
                              </a:xfrm>
                              <a:prstGeom prst="line">
                                <a:avLst/>
                              </a:prstGeom>
                              <a:ln w="9525" cap="flat" cmpd="sng">
                                <a:solidFill>
                                  <a:srgbClr val="000000"/>
                                </a:solidFill>
                                <a:prstDash val="solid"/>
                                <a:headEnd type="none" w="med" len="med"/>
                                <a:tailEnd type="none" w="med" len="med"/>
                              </a:ln>
                            </wps:spPr>
                            <wps:bodyPr upright="1"/>
                          </wps:wsp>
                          <wps:wsp>
                            <wps:cNvPr id="23" name="直接连接符 23"/>
                            <wps:cNvCnPr/>
                            <wps:spPr>
                              <a:xfrm>
                                <a:off x="2121" y="0"/>
                                <a:ext cx="0" cy="242"/>
                              </a:xfrm>
                              <a:prstGeom prst="line">
                                <a:avLst/>
                              </a:prstGeom>
                              <a:ln w="9525" cap="flat" cmpd="sng">
                                <a:solidFill>
                                  <a:srgbClr val="000000"/>
                                </a:solidFill>
                                <a:prstDash val="solid"/>
                                <a:headEnd type="none" w="med" len="med"/>
                                <a:tailEnd type="none" w="med" len="med"/>
                              </a:ln>
                            </wps:spPr>
                            <wps:bodyPr upright="1"/>
                          </wps:wsp>
                          <wps:wsp>
                            <wps:cNvPr id="24" name="直接连接符 24"/>
                            <wps:cNvCnPr/>
                            <wps:spPr>
                              <a:xfrm>
                                <a:off x="165" y="242"/>
                                <a:ext cx="1956" cy="0"/>
                              </a:xfrm>
                              <a:prstGeom prst="line">
                                <a:avLst/>
                              </a:prstGeom>
                              <a:ln w="9525" cap="flat" cmpd="sng">
                                <a:solidFill>
                                  <a:srgbClr val="000000"/>
                                </a:solidFill>
                                <a:prstDash val="solid"/>
                                <a:headEnd type="none" w="med" len="med"/>
                                <a:tailEnd type="none" w="med" len="med"/>
                              </a:ln>
                            </wps:spPr>
                            <wps:bodyPr upright="1"/>
                          </wps:wsp>
                          <wps:wsp>
                            <wps:cNvPr id="25" name="直接连接符 25"/>
                            <wps:cNvCnPr/>
                            <wps:spPr>
                              <a:xfrm>
                                <a:off x="2121" y="242"/>
                                <a:ext cx="1787" cy="0"/>
                              </a:xfrm>
                              <a:prstGeom prst="line">
                                <a:avLst/>
                              </a:prstGeom>
                              <a:ln w="9525" cap="flat" cmpd="sng">
                                <a:solidFill>
                                  <a:srgbClr val="000000"/>
                                </a:solidFill>
                                <a:prstDash val="solid"/>
                                <a:headEnd type="none" w="med" len="med"/>
                                <a:tailEnd type="none" w="med" len="med"/>
                              </a:ln>
                            </wps:spPr>
                            <wps:bodyPr upright="1"/>
                          </wps:wsp>
                          <wps:wsp>
                            <wps:cNvPr id="26" name="直接连接符 26"/>
                            <wps:cNvCnPr/>
                            <wps:spPr>
                              <a:xfrm>
                                <a:off x="165" y="242"/>
                                <a:ext cx="0" cy="243"/>
                              </a:xfrm>
                              <a:prstGeom prst="line">
                                <a:avLst/>
                              </a:prstGeom>
                              <a:ln w="9525" cap="flat" cmpd="sng">
                                <a:solidFill>
                                  <a:srgbClr val="000000"/>
                                </a:solidFill>
                                <a:prstDash val="solid"/>
                                <a:headEnd type="none" w="med" len="med"/>
                                <a:tailEnd type="none" w="med" len="med"/>
                              </a:ln>
                            </wps:spPr>
                            <wps:bodyPr upright="1"/>
                          </wps:wsp>
                          <wps:wsp>
                            <wps:cNvPr id="27" name="直接连接符 27"/>
                            <wps:cNvCnPr/>
                            <wps:spPr>
                              <a:xfrm>
                                <a:off x="981" y="244"/>
                                <a:ext cx="0" cy="243"/>
                              </a:xfrm>
                              <a:prstGeom prst="line">
                                <a:avLst/>
                              </a:prstGeom>
                              <a:ln w="9525" cap="flat" cmpd="sng">
                                <a:solidFill>
                                  <a:srgbClr val="000000"/>
                                </a:solidFill>
                                <a:prstDash val="solid"/>
                                <a:headEnd type="none" w="med" len="med"/>
                                <a:tailEnd type="none" w="med" len="med"/>
                              </a:ln>
                            </wps:spPr>
                            <wps:bodyPr upright="1"/>
                          </wps:wsp>
                          <wps:wsp>
                            <wps:cNvPr id="28" name="直接连接符 28"/>
                            <wps:cNvCnPr/>
                            <wps:spPr>
                              <a:xfrm>
                                <a:off x="1713" y="244"/>
                                <a:ext cx="0" cy="243"/>
                              </a:xfrm>
                              <a:prstGeom prst="line">
                                <a:avLst/>
                              </a:prstGeom>
                              <a:ln w="9525" cap="flat" cmpd="sng">
                                <a:solidFill>
                                  <a:srgbClr val="000000"/>
                                </a:solidFill>
                                <a:prstDash val="solid"/>
                                <a:headEnd type="none" w="med" len="med"/>
                                <a:tailEnd type="none" w="med" len="med"/>
                              </a:ln>
                            </wps:spPr>
                            <wps:bodyPr upright="1"/>
                          </wps:wsp>
                          <wps:wsp>
                            <wps:cNvPr id="29" name="直接连接符 29"/>
                            <wps:cNvCnPr/>
                            <wps:spPr>
                              <a:xfrm>
                                <a:off x="2529" y="244"/>
                                <a:ext cx="0" cy="243"/>
                              </a:xfrm>
                              <a:prstGeom prst="line">
                                <a:avLst/>
                              </a:prstGeom>
                              <a:ln w="9525" cap="flat" cmpd="sng">
                                <a:solidFill>
                                  <a:srgbClr val="000000"/>
                                </a:solidFill>
                                <a:prstDash val="solid"/>
                                <a:headEnd type="none" w="med" len="med"/>
                                <a:tailEnd type="none" w="med" len="med"/>
                              </a:ln>
                            </wps:spPr>
                            <wps:bodyPr upright="1"/>
                          </wps:wsp>
                          <wps:wsp>
                            <wps:cNvPr id="30" name="直接连接符 30"/>
                            <wps:cNvCnPr/>
                            <wps:spPr>
                              <a:xfrm>
                                <a:off x="3261" y="244"/>
                                <a:ext cx="0" cy="243"/>
                              </a:xfrm>
                              <a:prstGeom prst="line">
                                <a:avLst/>
                              </a:prstGeom>
                              <a:ln w="9525" cap="flat" cmpd="sng">
                                <a:solidFill>
                                  <a:srgbClr val="000000"/>
                                </a:solidFill>
                                <a:prstDash val="solid"/>
                                <a:headEnd type="none" w="med" len="med"/>
                                <a:tailEnd type="none" w="med" len="med"/>
                              </a:ln>
                            </wps:spPr>
                            <wps:bodyPr upright="1"/>
                          </wps:wsp>
                          <wps:wsp>
                            <wps:cNvPr id="31" name="直接连接符 31"/>
                            <wps:cNvCnPr/>
                            <wps:spPr>
                              <a:xfrm>
                                <a:off x="3908" y="244"/>
                                <a:ext cx="0" cy="243"/>
                              </a:xfrm>
                              <a:prstGeom prst="line">
                                <a:avLst/>
                              </a:prstGeom>
                              <a:ln w="9525" cap="flat" cmpd="sng">
                                <a:solidFill>
                                  <a:srgbClr val="000000"/>
                                </a:solidFill>
                                <a:prstDash val="solid"/>
                                <a:headEnd type="none" w="med" len="med"/>
                                <a:tailEnd type="none" w="med" len="med"/>
                              </a:ln>
                            </wps:spPr>
                            <wps:bodyPr upright="1"/>
                          </wps:wsp>
                          <wpg:grpSp>
                            <wpg:cNvPr id="38" name="组合 38"/>
                            <wpg:cNvGrpSpPr/>
                            <wpg:grpSpPr>
                              <a:xfrm>
                                <a:off x="0" y="487"/>
                                <a:ext cx="4166" cy="1410"/>
                                <a:chOff x="0" y="0"/>
                                <a:chExt cx="4166" cy="1410"/>
                              </a:xfrm>
                            </wpg:grpSpPr>
                            <wps:wsp>
                              <wps:cNvPr id="32" name="矩形 32"/>
                              <wps:cNvSpPr/>
                              <wps:spPr>
                                <a:xfrm>
                                  <a:off x="0" y="0"/>
                                  <a:ext cx="488" cy="1382"/>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学科拓展类</w:t>
                                    </w:r>
                                  </w:p>
                                </w:txbxContent>
                              </wps:txbx>
                              <wps:bodyPr vert="eaVert" lIns="65837" tIns="32918" rIns="65837" bIns="32918" anchor="ctr" upright="1"/>
                            </wps:wsp>
                            <wps:wsp>
                              <wps:cNvPr id="33" name="矩形 33"/>
                              <wps:cNvSpPr/>
                              <wps:spPr>
                                <a:xfrm>
                                  <a:off x="720" y="0"/>
                                  <a:ext cx="488" cy="1384"/>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生态教育l类</w:t>
                                    </w:r>
                                  </w:p>
                                </w:txbxContent>
                              </wps:txbx>
                              <wps:bodyPr vert="eaVert" lIns="65837" tIns="32918" rIns="65837" bIns="32918" anchor="ctr" upright="1"/>
                            </wps:wsp>
                            <wps:wsp>
                              <wps:cNvPr id="34" name="矩形 34"/>
                              <wps:cNvSpPr/>
                              <wps:spPr>
                                <a:xfrm>
                                  <a:off x="1440" y="0"/>
                                  <a:ext cx="488" cy="1384"/>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科技类</w:t>
                                    </w:r>
                                  </w:p>
                                </w:txbxContent>
                              </wps:txbx>
                              <wps:bodyPr vert="eaVert" lIns="65837" tIns="32918" rIns="65837" bIns="32918" anchor="ctr" upright="1"/>
                            </wps:wsp>
                            <wps:wsp>
                              <wps:cNvPr id="35" name="矩形 35"/>
                              <wps:cNvSpPr/>
                              <wps:spPr>
                                <a:xfrm>
                                  <a:off x="2288" y="26"/>
                                  <a:ext cx="489" cy="1384"/>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体育技能类</w:t>
                                    </w:r>
                                  </w:p>
                                </w:txbxContent>
                              </wps:txbx>
                              <wps:bodyPr vert="eaVert" lIns="65837" tIns="32918" rIns="65837" bIns="32918" anchor="ctr" upright="1"/>
                            </wps:wsp>
                            <wps:wsp>
                              <wps:cNvPr id="36" name="矩形 36"/>
                              <wps:cNvSpPr/>
                              <wps:spPr>
                                <a:xfrm>
                                  <a:off x="3008" y="0"/>
                                  <a:ext cx="488" cy="1384"/>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艺术类</w:t>
                                    </w:r>
                                  </w:p>
                                </w:txbxContent>
                              </wps:txbx>
                              <wps:bodyPr vert="eaVert" lIns="65837" tIns="32918" rIns="65837" bIns="32918" anchor="ctr" upright="1"/>
                            </wps:wsp>
                            <wps:wsp>
                              <wps:cNvPr id="37" name="矩形 37"/>
                              <wps:cNvSpPr/>
                              <wps:spPr>
                                <a:xfrm>
                                  <a:off x="3678" y="0"/>
                                  <a:ext cx="488" cy="1384"/>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专题教育类</w:t>
                                    </w:r>
                                  </w:p>
                                </w:txbxContent>
                              </wps:txbx>
                              <wps:bodyPr vert="eaVert" lIns="65837" tIns="32918" rIns="65837" bIns="32918" anchor="ctr" upright="1"/>
                            </wps:wsp>
                          </wpg:grpSp>
                          <wpg:grpSp>
                            <wpg:cNvPr id="45" name="组合 45"/>
                            <wpg:cNvGrpSpPr/>
                            <wpg:grpSpPr>
                              <a:xfrm>
                                <a:off x="165" y="1871"/>
                                <a:ext cx="3912" cy="244"/>
                                <a:chOff x="0" y="0"/>
                                <a:chExt cx="2178" cy="182"/>
                              </a:xfrm>
                            </wpg:grpSpPr>
                            <wps:wsp>
                              <wps:cNvPr id="39" name="直接连接符 39"/>
                              <wps:cNvCnPr/>
                              <wps:spPr>
                                <a:xfrm>
                                  <a:off x="0" y="0"/>
                                  <a:ext cx="0" cy="182"/>
                                </a:xfrm>
                                <a:prstGeom prst="line">
                                  <a:avLst/>
                                </a:prstGeom>
                                <a:ln w="9525" cap="flat" cmpd="sng">
                                  <a:solidFill>
                                    <a:srgbClr val="000000"/>
                                  </a:solidFill>
                                  <a:prstDash val="solid"/>
                                  <a:headEnd type="none" w="med" len="med"/>
                                  <a:tailEnd type="none" w="med" len="med"/>
                                </a:ln>
                              </wps:spPr>
                              <wps:bodyPr upright="1"/>
                            </wps:wsp>
                            <wps:wsp>
                              <wps:cNvPr id="40" name="直接连接符 40"/>
                              <wps:cNvCnPr/>
                              <wps:spPr>
                                <a:xfrm>
                                  <a:off x="409" y="0"/>
                                  <a:ext cx="0" cy="182"/>
                                </a:xfrm>
                                <a:prstGeom prst="line">
                                  <a:avLst/>
                                </a:prstGeom>
                                <a:ln w="9525" cap="flat" cmpd="sng">
                                  <a:solidFill>
                                    <a:srgbClr val="000000"/>
                                  </a:solidFill>
                                  <a:prstDash val="solid"/>
                                  <a:headEnd type="none" w="med" len="med"/>
                                  <a:tailEnd type="none" w="med" len="med"/>
                                </a:ln>
                              </wps:spPr>
                              <wps:bodyPr upright="1"/>
                            </wps:wsp>
                            <wps:wsp>
                              <wps:cNvPr id="41" name="直接连接符 41"/>
                              <wps:cNvCnPr/>
                              <wps:spPr>
                                <a:xfrm>
                                  <a:off x="862" y="0"/>
                                  <a:ext cx="0" cy="182"/>
                                </a:xfrm>
                                <a:prstGeom prst="line">
                                  <a:avLst/>
                                </a:prstGeom>
                                <a:ln w="9525" cap="flat" cmpd="sng">
                                  <a:solidFill>
                                    <a:srgbClr val="000000"/>
                                  </a:solidFill>
                                  <a:prstDash val="solid"/>
                                  <a:headEnd type="none" w="med" len="med"/>
                                  <a:tailEnd type="none" w="med" len="med"/>
                                </a:ln>
                              </wps:spPr>
                              <wps:bodyPr upright="1"/>
                            </wps:wsp>
                            <wps:wsp>
                              <wps:cNvPr id="42" name="直接连接符 42"/>
                              <wps:cNvCnPr/>
                              <wps:spPr>
                                <a:xfrm>
                                  <a:off x="1316" y="0"/>
                                  <a:ext cx="0" cy="182"/>
                                </a:xfrm>
                                <a:prstGeom prst="line">
                                  <a:avLst/>
                                </a:prstGeom>
                                <a:ln w="9525" cap="flat" cmpd="sng">
                                  <a:solidFill>
                                    <a:srgbClr val="000000"/>
                                  </a:solidFill>
                                  <a:prstDash val="solid"/>
                                  <a:headEnd type="none" w="med" len="med"/>
                                  <a:tailEnd type="none" w="med" len="med"/>
                                </a:ln>
                              </wps:spPr>
                              <wps:bodyPr upright="1"/>
                            </wps:wsp>
                            <wps:wsp>
                              <wps:cNvPr id="43" name="直接连接符 43"/>
                              <wps:cNvCnPr/>
                              <wps:spPr>
                                <a:xfrm>
                                  <a:off x="1724" y="0"/>
                                  <a:ext cx="0" cy="182"/>
                                </a:xfrm>
                                <a:prstGeom prst="line">
                                  <a:avLst/>
                                </a:prstGeom>
                                <a:ln w="9525" cap="flat" cmpd="sng">
                                  <a:solidFill>
                                    <a:srgbClr val="000000"/>
                                  </a:solidFill>
                                  <a:prstDash val="solid"/>
                                  <a:headEnd type="none" w="med" len="med"/>
                                  <a:tailEnd type="none" w="med" len="med"/>
                                </a:ln>
                              </wps:spPr>
                              <wps:bodyPr upright="1"/>
                            </wps:wsp>
                            <wps:wsp>
                              <wps:cNvPr id="44" name="直接连接符 44"/>
                              <wps:cNvCnPr/>
                              <wps:spPr>
                                <a:xfrm>
                                  <a:off x="2178" y="0"/>
                                  <a:ext cx="0" cy="182"/>
                                </a:xfrm>
                                <a:prstGeom prst="line">
                                  <a:avLst/>
                                </a:prstGeom>
                                <a:ln w="9525" cap="flat" cmpd="sng">
                                  <a:solidFill>
                                    <a:srgbClr val="000000"/>
                                  </a:solidFill>
                                  <a:prstDash val="solid"/>
                                  <a:headEnd type="none" w="med" len="med"/>
                                  <a:tailEnd type="none" w="med" len="med"/>
                                </a:ln>
                              </wps:spPr>
                              <wps:bodyPr upright="1"/>
                            </wps:wsp>
                          </wpg:grpSp>
                          <wps:wsp>
                            <wps:cNvPr id="46" name="直接连接符 46"/>
                            <wps:cNvCnPr/>
                            <wps:spPr>
                              <a:xfrm>
                                <a:off x="165" y="2115"/>
                                <a:ext cx="1956" cy="0"/>
                              </a:xfrm>
                              <a:prstGeom prst="line">
                                <a:avLst/>
                              </a:prstGeom>
                              <a:ln w="9525" cap="flat" cmpd="sng">
                                <a:solidFill>
                                  <a:srgbClr val="000000"/>
                                </a:solidFill>
                                <a:prstDash val="solid"/>
                                <a:headEnd type="none" w="med" len="med"/>
                                <a:tailEnd type="none" w="med" len="med"/>
                              </a:ln>
                            </wps:spPr>
                            <wps:bodyPr upright="1"/>
                          </wps:wsp>
                          <wps:wsp>
                            <wps:cNvPr id="47" name="直接连接符 47"/>
                            <wps:cNvCnPr/>
                            <wps:spPr>
                              <a:xfrm>
                                <a:off x="2121" y="2115"/>
                                <a:ext cx="1956" cy="0"/>
                              </a:xfrm>
                              <a:prstGeom prst="line">
                                <a:avLst/>
                              </a:prstGeom>
                              <a:ln w="9525" cap="flat" cmpd="sng">
                                <a:solidFill>
                                  <a:srgbClr val="000000"/>
                                </a:solidFill>
                                <a:prstDash val="solid"/>
                                <a:headEnd type="none" w="med" len="med"/>
                                <a:tailEnd type="none" w="med" len="med"/>
                              </a:ln>
                            </wps:spPr>
                            <wps:bodyPr upright="1"/>
                          </wps:wsp>
                          <wps:wsp>
                            <wps:cNvPr id="48" name="直接连接符 48"/>
                            <wps:cNvCnPr/>
                            <wps:spPr>
                              <a:xfrm>
                                <a:off x="2121" y="2115"/>
                                <a:ext cx="0" cy="164"/>
                              </a:xfrm>
                              <a:prstGeom prst="line">
                                <a:avLst/>
                              </a:prstGeom>
                              <a:ln w="9525" cap="flat" cmpd="sng">
                                <a:solidFill>
                                  <a:srgbClr val="000000"/>
                                </a:solidFill>
                                <a:prstDash val="solid"/>
                                <a:headEnd type="none" w="med" len="med"/>
                                <a:tailEnd type="none" w="med" len="med"/>
                              </a:ln>
                            </wps:spPr>
                            <wps:bodyPr upright="1"/>
                          </wps:wsp>
                          <wps:wsp>
                            <wps:cNvPr id="49" name="直接连接符 49"/>
                            <wps:cNvCnPr/>
                            <wps:spPr>
                              <a:xfrm>
                                <a:off x="1388" y="2279"/>
                                <a:ext cx="733" cy="0"/>
                              </a:xfrm>
                              <a:prstGeom prst="line">
                                <a:avLst/>
                              </a:prstGeom>
                              <a:ln w="9525" cap="flat" cmpd="sng">
                                <a:solidFill>
                                  <a:srgbClr val="000000"/>
                                </a:solidFill>
                                <a:prstDash val="solid"/>
                                <a:headEnd type="none" w="med" len="med"/>
                                <a:tailEnd type="none" w="med" len="med"/>
                              </a:ln>
                            </wps:spPr>
                            <wps:bodyPr upright="1"/>
                          </wps:wsp>
                          <wps:wsp>
                            <wps:cNvPr id="50" name="直接连接符 50"/>
                            <wps:cNvCnPr/>
                            <wps:spPr>
                              <a:xfrm>
                                <a:off x="2040" y="2279"/>
                                <a:ext cx="815" cy="0"/>
                              </a:xfrm>
                              <a:prstGeom prst="line">
                                <a:avLst/>
                              </a:prstGeom>
                              <a:ln w="9525" cap="flat" cmpd="sng">
                                <a:solidFill>
                                  <a:srgbClr val="000000"/>
                                </a:solidFill>
                                <a:prstDash val="solid"/>
                                <a:headEnd type="none" w="med" len="med"/>
                                <a:tailEnd type="none" w="med" len="med"/>
                              </a:ln>
                            </wps:spPr>
                            <wps:bodyPr upright="1"/>
                          </wps:wsp>
                          <wps:wsp>
                            <wps:cNvPr id="51" name="直接连接符 51"/>
                            <wps:cNvCnPr/>
                            <wps:spPr>
                              <a:xfrm>
                                <a:off x="1388" y="2279"/>
                                <a:ext cx="0" cy="242"/>
                              </a:xfrm>
                              <a:prstGeom prst="line">
                                <a:avLst/>
                              </a:prstGeom>
                              <a:ln w="9525" cap="flat" cmpd="sng">
                                <a:solidFill>
                                  <a:srgbClr val="000000"/>
                                </a:solidFill>
                                <a:prstDash val="solid"/>
                                <a:headEnd type="none" w="med" len="med"/>
                                <a:tailEnd type="none" w="med" len="med"/>
                              </a:ln>
                            </wps:spPr>
                            <wps:bodyPr upright="1"/>
                          </wps:wsp>
                          <wps:wsp>
                            <wps:cNvPr id="52" name="直接连接符 52"/>
                            <wps:cNvCnPr/>
                            <wps:spPr>
                              <a:xfrm>
                                <a:off x="2854" y="2279"/>
                                <a:ext cx="0" cy="242"/>
                              </a:xfrm>
                              <a:prstGeom prst="line">
                                <a:avLst/>
                              </a:prstGeom>
                              <a:ln w="9525" cap="flat" cmpd="sng">
                                <a:solidFill>
                                  <a:srgbClr val="000000"/>
                                </a:solidFill>
                                <a:prstDash val="solid"/>
                                <a:headEnd type="none" w="med" len="med"/>
                                <a:tailEnd type="none" w="med" len="med"/>
                              </a:ln>
                            </wps:spPr>
                            <wps:bodyPr upright="1"/>
                          </wps:wsp>
                          <wps:wsp>
                            <wps:cNvPr id="53" name="矩形 53"/>
                            <wps:cNvSpPr/>
                            <wps:spPr>
                              <a:xfrm>
                                <a:off x="492" y="2523"/>
                                <a:ext cx="1629" cy="571"/>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限定拓展课程</w:t>
                                  </w:r>
                                </w:p>
                              </w:txbxContent>
                            </wps:txbx>
                            <wps:bodyPr lIns="65837" tIns="32918" rIns="65837" bIns="32918" anchor="ctr" upright="1"/>
                          </wps:wsp>
                          <wps:wsp>
                            <wps:cNvPr id="54" name="矩形 54"/>
                            <wps:cNvSpPr/>
                            <wps:spPr>
                              <a:xfrm>
                                <a:off x="2202" y="2523"/>
                                <a:ext cx="1629" cy="571"/>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自主选修课程</w:t>
                                  </w:r>
                                </w:p>
                              </w:txbxContent>
                            </wps:txbx>
                            <wps:bodyPr lIns="65837" tIns="32918" rIns="65837" bIns="32918" anchor="ctr" upright="1"/>
                          </wps:wsp>
                        </wpg:grpSp>
                        <wps:wsp>
                          <wps:cNvPr id="56" name="直接连接符 56"/>
                          <wps:cNvCnPr/>
                          <wps:spPr>
                            <a:xfrm>
                              <a:off x="7740" y="1560"/>
                              <a:ext cx="0" cy="1404"/>
                            </a:xfrm>
                            <a:prstGeom prst="line">
                              <a:avLst/>
                            </a:prstGeom>
                            <a:ln w="9525" cap="flat" cmpd="sng">
                              <a:solidFill>
                                <a:srgbClr val="000000"/>
                              </a:solidFill>
                              <a:prstDash val="solid"/>
                              <a:headEnd type="none" w="med" len="med"/>
                              <a:tailEnd type="none" w="med" len="med"/>
                            </a:ln>
                          </wps:spPr>
                          <wps:bodyPr upright="1"/>
                        </wps:wsp>
                        <wps:wsp>
                          <wps:cNvPr id="57" name="直接连接符 57"/>
                          <wps:cNvCnPr/>
                          <wps:spPr>
                            <a:xfrm>
                              <a:off x="7020" y="2652"/>
                              <a:ext cx="1260" cy="0"/>
                            </a:xfrm>
                            <a:prstGeom prst="line">
                              <a:avLst/>
                            </a:prstGeom>
                            <a:ln w="9525" cap="flat" cmpd="sng">
                              <a:solidFill>
                                <a:srgbClr val="000000"/>
                              </a:solidFill>
                              <a:prstDash val="solid"/>
                              <a:headEnd type="none" w="med" len="med"/>
                              <a:tailEnd type="none" w="med" len="med"/>
                            </a:ln>
                          </wps:spPr>
                          <wps:bodyPr upright="1"/>
                        </wps:wsp>
                        <wps:wsp>
                          <wps:cNvPr id="58" name="直接连接符 58"/>
                          <wps:cNvCnPr/>
                          <wps:spPr>
                            <a:xfrm>
                              <a:off x="7020" y="2688"/>
                              <a:ext cx="0" cy="242"/>
                            </a:xfrm>
                            <a:prstGeom prst="line">
                              <a:avLst/>
                            </a:prstGeom>
                            <a:ln w="9525" cap="flat" cmpd="sng">
                              <a:solidFill>
                                <a:srgbClr val="000000"/>
                              </a:solidFill>
                              <a:prstDash val="solid"/>
                              <a:headEnd type="none" w="med" len="med"/>
                              <a:tailEnd type="none" w="med" len="med"/>
                            </a:ln>
                          </wps:spPr>
                          <wps:bodyPr upright="1"/>
                        </wps:wsp>
                        <wps:wsp>
                          <wps:cNvPr id="59" name="直接连接符 59"/>
                          <wps:cNvCnPr/>
                          <wps:spPr>
                            <a:xfrm>
                              <a:off x="8280" y="2652"/>
                              <a:ext cx="0" cy="312"/>
                            </a:xfrm>
                            <a:prstGeom prst="line">
                              <a:avLst/>
                            </a:prstGeom>
                            <a:ln w="9525" cap="flat" cmpd="sng">
                              <a:solidFill>
                                <a:srgbClr val="000000"/>
                              </a:solidFill>
                              <a:prstDash val="solid"/>
                              <a:headEnd type="none" w="med" len="med"/>
                              <a:tailEnd type="none" w="med" len="med"/>
                            </a:ln>
                          </wps:spPr>
                          <wps:bodyPr upright="1"/>
                        </wps:wsp>
                        <wps:wsp>
                          <wps:cNvPr id="60" name="矩形 60"/>
                          <wps:cNvSpPr/>
                          <wps:spPr>
                            <a:xfrm>
                              <a:off x="6660" y="2964"/>
                              <a:ext cx="540" cy="1385"/>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探究学习包</w:t>
                                </w:r>
                              </w:p>
                            </w:txbxContent>
                          </wps:txbx>
                          <wps:bodyPr vert="eaVert" lIns="65837" tIns="32918" rIns="65837" bIns="32918" anchor="ctr" upright="1"/>
                        </wps:wsp>
                        <wps:wsp>
                          <wps:cNvPr id="61" name="矩形 61"/>
                          <wps:cNvSpPr/>
                          <wps:spPr>
                            <a:xfrm>
                              <a:off x="7380" y="2964"/>
                              <a:ext cx="570" cy="1385"/>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学科探究</w:t>
                                </w:r>
                              </w:p>
                            </w:txbxContent>
                          </wps:txbx>
                          <wps:bodyPr vert="eaVert" lIns="65837" tIns="32918" rIns="65837" bIns="32918" anchor="ctr" upright="1"/>
                        </wps:wsp>
                        <wps:wsp>
                          <wps:cNvPr id="62" name="直接连接符 62"/>
                          <wps:cNvCnPr/>
                          <wps:spPr>
                            <a:xfrm>
                              <a:off x="1418" y="1547"/>
                              <a:ext cx="0" cy="1141"/>
                            </a:xfrm>
                            <a:prstGeom prst="line">
                              <a:avLst/>
                            </a:prstGeom>
                            <a:ln w="9525" cap="flat" cmpd="sng">
                              <a:solidFill>
                                <a:srgbClr val="000000"/>
                              </a:solidFill>
                              <a:prstDash val="solid"/>
                              <a:headEnd type="none" w="med" len="med"/>
                              <a:tailEnd type="none" w="med" len="med"/>
                            </a:ln>
                          </wps:spPr>
                          <wps:bodyPr upright="1"/>
                        </wps:wsp>
                        <wps:wsp>
                          <wps:cNvPr id="63" name="矩形 63"/>
                          <wps:cNvSpPr/>
                          <wps:spPr>
                            <a:xfrm>
                              <a:off x="720" y="2652"/>
                              <a:ext cx="1252" cy="2036"/>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宋体"/>
                                    <w:color w:val="000000"/>
                                    <w:sz w:val="17"/>
                                  </w:rPr>
                                </w:pPr>
                                <w:r>
                                  <w:rPr>
                                    <w:rFonts w:hint="eastAsia" w:ascii="Arial" w:hAnsi="Arial" w:cs="宋体"/>
                                    <w:color w:val="000000"/>
                                    <w:sz w:val="23"/>
                                    <w:szCs w:val="32"/>
                                    <w:lang w:val="zh-CN"/>
                                  </w:rPr>
                                  <w:t>学科基础课程</w:t>
                                </w:r>
                              </w:p>
                            </w:txbxContent>
                          </wps:txbx>
                          <wps:bodyPr vert="eaVert" lIns="65837" tIns="32918" rIns="65837" bIns="32918" anchor="ctr" upright="1"/>
                        </wps:wsp>
                      </wpg:grpSp>
                      <wps:wsp>
                        <wps:cNvPr id="65" name="矩形 65"/>
                        <wps:cNvSpPr/>
                        <wps:spPr>
                          <a:xfrm>
                            <a:off x="8100" y="2964"/>
                            <a:ext cx="540" cy="1385"/>
                          </a:xfrm>
                          <a:prstGeom prst="rect">
                            <a:avLst/>
                          </a:prstGeom>
                          <a:noFill/>
                          <a:ln w="9525" cap="flat" cmpd="sng">
                            <a:solidFill>
                              <a:srgbClr val="000000"/>
                            </a:solidFill>
                            <a:prstDash val="solid"/>
                            <a:miter/>
                            <a:headEnd type="none" w="med" len="med"/>
                            <a:tailEnd type="none" w="med" len="med"/>
                          </a:ln>
                        </wps:spPr>
                        <wps:txbx>
                          <w:txbxContent>
                            <w:p>
                              <w:pPr>
                                <w:jc w:val="center"/>
                                <w:rPr>
                                  <w:szCs w:val="32"/>
                                </w:rPr>
                              </w:pPr>
                              <w:r>
                                <w:rPr>
                                  <w:rFonts w:hint="eastAsia"/>
                                  <w:szCs w:val="32"/>
                                </w:rPr>
                                <w:t>实践活动类</w:t>
                              </w:r>
                            </w:p>
                          </w:txbxContent>
                        </wps:txbx>
                        <wps:bodyPr vert="eaVert" lIns="65837" tIns="32918" rIns="65837" bIns="32918" anchor="ctr" upright="1"/>
                      </wps:wsp>
                    </wpg:wgp>
                  </a:graphicData>
                </a:graphic>
              </wp:anchor>
            </w:drawing>
          </mc:Choice>
          <mc:Fallback>
            <w:pict>
              <v:group id="_x0000_s1026" o:spid="_x0000_s1026" o:spt="203" style="position:absolute;left:0pt;margin-left:-9pt;margin-top:23.4pt;height:304.05pt;width:451.3pt;mso-wrap-distance-bottom:0pt;mso-wrap-distance-left:9pt;mso-wrap-distance-right:9pt;mso-wrap-distance-top:0pt;z-index:251663360;mso-width-relative:page;mso-height-relative:page;" coordsize="9026,6081" o:gfxdata="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">
                <o:lock v:ext="edit" aspectratio="f"/>
                <v:group id="_x0000_s1026" o:spid="_x0000_s1026" o:spt="203" style="position:absolute;left:0;top:0;height:6081;width:9026;" coordsize="9026,6081"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rect id="_x0000_s1026" o:spid="_x0000_s1026" o:spt="1" style="position:absolute;left:0;top:0;height:6081;width:9026;"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rect id="_x0000_s1026" o:spid="_x0000_s1026" o:spt="1" style="position:absolute;left:3943;top:244;height:408;width:1466;v-text-anchor:middle;" filled="f" stroked="t" coordsize="21600,21600" o:gfxdata="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MNayvQAA&#10;ANo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5.1840157480315pt,2.59196850393701pt,5.1840157480315pt,2.59196850393701pt">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课程</w:t>
                          </w:r>
                        </w:p>
                      </w:txbxContent>
                    </v:textbox>
                  </v:rect>
                  <v:line id="_x0000_s1026" o:spid="_x0000_s1026" o:spt="20" style="position:absolute;left:4513;top:652;height:407;width: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418;top:814;height:326;width: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_x0000_s1026" o:spid="_x0000_s1026" o:spt="20" style="position:absolute;left:7740;top:780;height:326;width:0;"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418;top:814;height:0;width:6322;"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_x0000_s1026" o:spid="_x0000_s1026" o:spt="1" style="position:absolute;left:360;top:1140;height:407;width:2198;v-text-anchor:middle;" filled="f" stroked="t" coordsize="21600,21600" o:gfxdata="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BToe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5.1840157480315pt,2.59196850393701pt,5.1840157480315pt,2.59196850393701pt">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基础型课程</w:t>
                          </w:r>
                        </w:p>
                      </w:txbxContent>
                    </v:textbox>
                  </v:rect>
                  <v:rect id="_x0000_s1026" o:spid="_x0000_s1026" o:spt="1" style="position:absolute;left:3373;top:1059;height:408;width:2198;v-text-anchor:middle;" filled="f" stroked="t" coordsize="21600,21600" o:gfxdata="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MZ2D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5.1840157480315pt,2.59196850393701pt,5.1840157480315pt,2.59196850393701pt">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拓展型课程</w:t>
                          </w:r>
                        </w:p>
                      </w:txbxContent>
                    </v:textbox>
                  </v:rect>
                  <v:rect id="_x0000_s1026" o:spid="_x0000_s1026" o:spt="1" style="position:absolute;left:6660;top:1153;height:407;width:2198;v-text-anchor:middle;" filled="f" stroked="t" coordsize="21600,21600" o:gfxdata="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4rTl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5.1840157480315pt,2.59196850393701pt,5.1840157480315pt,2.59196850393701pt">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探究型课程</w:t>
                          </w:r>
                        </w:p>
                      </w:txbxContent>
                    </v:textbox>
                  </v:rect>
                  <v:line id="_x0000_s1026" o:spid="_x0000_s1026" o:spt="20" style="position:absolute;left:4513;top:1467;height:163;width: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698;top:1630;height:0;width:1711;"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698;top:1630;height:244;width:0;"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409;top:1630;height:244;width:0;"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_x0000_s1026" o:spid="_x0000_s1026" o:spt="1" style="position:absolute;left:2802;top:1874;height:489;width:1629;v-text-anchor:middle;" filled="f" stroked="t" coordsize="21600,21600" o:gfxdata="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LkHk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inset="5.1840157480315pt,2.59196850393701pt,5.1840157480315pt,2.59196850393701pt">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学科知识类</w:t>
                          </w:r>
                        </w:p>
                      </w:txbxContent>
                    </v:textbox>
                  </v:rect>
                  <v:rect id="_x0000_s1026" o:spid="_x0000_s1026" o:spt="1" style="position:absolute;left:4676;top:1874;height:489;width:1630;v-text-anchor:middle;" filled="f" stroked="t" coordsize="21600,21600" o:gfxdata="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mLkf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5.1840157480315pt,2.59196850393701pt,5.1840157480315pt,2.59196850393701pt">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综合实践类</w:t>
                          </w:r>
                        </w:p>
                      </w:txbxContent>
                    </v:textbox>
                  </v:rect>
                  <v:line id="_x0000_s1026" o:spid="_x0000_s1026" o:spt="20" style="position:absolute;left:3698;top:2363;height:244;width:0;"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5409;top:2363;height:244;width:0;"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id="_x0000_s1026" o:spid="_x0000_s1026" o:spt="203" style="position:absolute;left:2392;top:2607;height:3094;width:4166;" coordsize="4166,3094"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line id="_x0000_s1026" o:spid="_x0000_s1026" o:spt="20" style="position:absolute;left:1306;top:0;height:0;width:1711;"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121;top:0;height:242;width:0;"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5;top:242;height:0;width:1956;"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121;top:242;height:0;width:1787;"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65;top:242;height:243;width:0;"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981;top:244;height:243;width:0;"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713;top:244;height:243;width:0;"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529;top:244;height:243;width:0;"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261;top:244;height:243;width:0;"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3908;top:244;height:243;width:0;"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_x0000_s1026" o:spid="_x0000_s1026" o:spt="203" style="position:absolute;left:0;top:487;height:1410;width:4166;" coordsize="4166,1410"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rect id="_x0000_s1026" o:spid="_x0000_s1026" o:spt="1" style="position:absolute;left:0;top:0;height:1382;width:488;v-text-anchor:middle;" filled="f" stroked="t" coordsize="21600,21600" o:gfxdata="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d4RG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5.1840157480315pt,2.59196850393701pt,5.1840157480315pt,2.59196850393701pt" style="layout-flow:vertical-ideographic;">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学科拓展类</w:t>
                              </w:r>
                            </w:p>
                          </w:txbxContent>
                        </v:textbox>
                      </v:rect>
                      <v:rect id="_x0000_s1026" o:spid="_x0000_s1026" o:spt="1" style="position:absolute;left:720;top:0;height:1384;width:488;v-text-anchor:middle;" filled="f" stroked="t" coordsize="21600,21600" o:gfxdata="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StIK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5.1840157480315pt,2.59196850393701pt,5.1840157480315pt,2.59196850393701pt" style="layout-flow:vertical-ideographic;">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生态教育l类</w:t>
                              </w:r>
                            </w:p>
                          </w:txbxContent>
                        </v:textbox>
                      </v:rect>
                      <v:rect id="_x0000_s1026" o:spid="_x0000_s1026" o:spt="1" style="position:absolute;left:1440;top:0;height:1384;width:488;v-text-anchor:middle;" filled="f" stroked="t" coordsize="21600,21600" o:gfxdata="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7LPa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5.1840157480315pt,2.59196850393701pt,5.1840157480315pt,2.59196850393701pt" style="layout-flow:vertical-ideographic;">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科技类</w:t>
                              </w:r>
                            </w:p>
                          </w:txbxContent>
                        </v:textbox>
                      </v:rect>
                      <v:rect id="_x0000_s1026" o:spid="_x0000_s1026" o:spt="1" style="position:absolute;left:2288;top:26;height:1384;width:489;v-text-anchor:middle;" filled="f" stroked="t" coordsize="21600,21600" o:gfxdata="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3iW2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5.1840157480315pt,2.59196850393701pt,5.1840157480315pt,2.59196850393701pt" style="layout-flow:vertical-ideographic;">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体育技能类</w:t>
                              </w:r>
                            </w:p>
                          </w:txbxContent>
                        </v:textbox>
                      </v:rect>
                      <v:rect id="_x0000_s1026" o:spid="_x0000_s1026" o:spt="1" style="position:absolute;left:3008;top:0;height:1384;width:488;v-text-anchor:middle;" filled="f" stroked="t" coordsize="21600,21600" o:gfxdata="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lFxq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5.1840157480315pt,2.59196850393701pt,5.1840157480315pt,2.59196850393701pt" style="layout-flow:vertical-ideographic;">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艺术类</w:t>
                              </w:r>
                            </w:p>
                          </w:txbxContent>
                        </v:textbox>
                      </v:rect>
                      <v:rect id="_x0000_s1026" o:spid="_x0000_s1026" o:spt="1" style="position:absolute;left:3678;top:0;height:1384;width:488;v-text-anchor:middle;" filled="f" stroked="t" coordsize="21600,21600" o:gfxdata="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psoG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5.1840157480315pt,2.59196850393701pt,5.1840157480315pt,2.59196850393701pt" style="layout-flow:vertical-ideographic;">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专题教育类</w:t>
                              </w:r>
                            </w:p>
                          </w:txbxContent>
                        </v:textbox>
                      </v:rect>
                    </v:group>
                    <v:group id="_x0000_s1026" o:spid="_x0000_s1026" o:spt="203" style="position:absolute;left:165;top:1871;height:244;width:3912;" coordsize="2178,182"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0;top:0;height:182;width:0;" filled="f" stroked="t" coordsize="21600,21600" o:gfxdata="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lV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409;top:0;height:182;width:0;" filled="f" stroked="t" coordsize="21600,21600" o:gfxdata="UEsDBAoAAAAAAIdO4kAAAAAAAAAAAAAAAAAEAAAAZHJzL1BLAwQUAAAACACHTuJANI//tboAAADb&#10;AAAADwAAAGRycy9kb3ducmV2LnhtbEVPy4rCMBTdC/5DuIIb0URHRK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j/+1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862;top:0;height:182;width:0;" filled="f" stroked="t" coordsize="21600,21600" o:gfxdata="UEsDBAoAAAAAAIdO4kAAAAAAAAAAAAAAAAAEAAAAZHJzL1BLAwQUAAAACACHTuJAW8NaLr0AAADb&#10;AAAADwAAAGRycy9kb3ducmV2LnhtbEWPzYvCMBTE74L/Q3gLe5E1qS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1o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316;top:0;height:182;width:0;" filled="f" stroked="t" coordsize="21600,21600" o:gfxdata="UEsDBAoAAAAAAIdO4kAAAAAAAAAAAAAAAAAEAAAAZHJzL1BLAwQUAAAACACHTuJAqxHEWb0AAADb&#10;AAAADwAAAGRycy9kb3ducmV2LnhtbEWPzYvCMBTE7wv+D+EJexFN7C4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EcR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724;top:0;height:182;width:0;" filled="f" stroked="t" coordsize="21600,21600" o:gfxdata="UEsDBAoAAAAAAIdO4kAAAAAAAAAAAAAAAAAEAAAAZHJzL1BLAwQUAAAACACHTuJAxF1hwr4AAADb&#10;AAAADwAAAGRycy9kb3ducmV2LnhtbEWPQWvCQBSE74L/YXlCL2J2TaS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1hw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2178;top:0;height:182;width:0;" filled="f" stroked="t" coordsize="21600,21600" o:gfxdata="UEsDBAoAAAAAAIdO4kAAAAAAAAAAAAAAAAAEAAAAZHJzL1BLAwQUAAAACACHTuJAS7T5tr4AAADb&#10;AAAADwAAAGRycy9kb3ducmV2LnhtbEWPQWvCQBSE74L/YXlCL2J2jaG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7T5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line id="_x0000_s1026" o:spid="_x0000_s1026" o:spt="20" style="position:absolute;left:165;top:2115;height:0;width:1956;" filled="f" stroked="t" coordsize="21600,216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121;top:2115;height:0;width:1956;"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2121;top:2115;height:164;width:0;" filled="f" stroked="t" coordsize="21600,21600" o:gfxdata="UEsDBAoAAAAAAIdO4kAAAAAAAAAAAAAAAAAEAAAAZHJzL1BLAwQUAAAACACHTuJAyvnzs7oAAADb&#10;AAAADwAAAGRycy9kb3ducmV2LnhtbEVPy4rCMBTdC/5DuIIb0URHRK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fO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1388;top:2279;height:0;width:733;"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2040;top:2279;height:0;width:815;" filled="f" stroked="t" coordsize="21600,21600" o:gfxdata="UEsDBAoAAAAAAIdO4kAAAAAAAAAAAAAAAAAEAAAAZHJzL1BLAwQUAAAACACHTuJAsVZpaLoAAADb&#10;AAAADwAAAGRycy9kb3ducmV2LnhtbEVPy4rCMBTdC/5DuIIb0UQHRa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Vml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1388;top:2279;height:242;width:0;" filled="f" stroked="t" coordsize="21600,21600" o:gfxdata="UEsDBAoAAAAAAIdO4kAAAAAAAAAAAAAAAAAEAAAAZHJzL1BLAwQUAAAACACHTuJA3hrM870AAADb&#10;AAAADwAAAGRycy9kb3ducmV2LnhtbEWPzYvCMBTE74L/Q3gLe5E1qY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sz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854;top:2279;height:242;width:0;" filled="f" stroked="t" coordsize="21600,21600" o:gfxdata="UEsDBAoAAAAAAIdO4kAAAAAAAAAAAAAAAAAEAAAAZHJzL1BLAwQUAAAACACHTuJALshShL0AAADb&#10;AAAADwAAAGRycy9kb3ducmV2LnhtbEWPzYvCMBTE7wv+D+EJexFN7LI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F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_x0000_s1026" o:spid="_x0000_s1026" o:spt="1" style="position:absolute;left:492;top:2523;height:571;width:1629;v-text-anchor:middle;" filled="f" stroked="t" coordsize="21600,21600" o:gfxdata="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eBqV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5.1840157480315pt,2.59196850393701pt,5.1840157480315pt,2.59196850393701pt">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限定拓展课程</w:t>
                            </w:r>
                          </w:p>
                        </w:txbxContent>
                      </v:textbox>
                    </v:rect>
                    <v:rect id="_x0000_s1026" o:spid="_x0000_s1026" o:spt="1" style="position:absolute;left:2202;top:2523;height:571;width:1629;v-text-anchor:middle;" filled="f" stroked="t" coordsize="21600,21600" o:gfxdata="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nyI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5.1840157480315pt,2.59196850393701pt,5.1840157480315pt,2.59196850393701pt">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自主选修课程</w:t>
                            </w:r>
                          </w:p>
                        </w:txbxContent>
                      </v:textbox>
                    </v:rect>
                  </v:group>
                  <v:line id="_x0000_s1026" o:spid="_x0000_s1026" o:spt="20" style="position:absolute;left:7740;top:1560;height:1404;width:0;" filled="f" stroked="t" coordsize="21600,21600" o:gfxdata="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VI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7020;top:2652;height:0;width:1260;" filled="f" stroked="t" coordsize="21600,21600" o:gfxdata="UEsDBAoAAAAAAIdO4kAAAAAAAAAAAAAAAAAEAAAAZHJzL1BLAwQUAAAACACHTuJAPr/xHL8AAADb&#10;AAAADwAAAGRycy9kb3ducmV2LnhtbEWPS2vDMBCE74X8B7GBXkIi2aV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6/8Ry/&#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7020;top:2688;height:242;width:0;" filled="f" stroked="t" coordsize="21600,21600" o:gfxdata="UEsDBAoAAAAAAIdO4kAAAAAAAAAAAAAAAAAEAAAAZHJzL1BLAwQUAAAACACHTuJATyBlbroAAADb&#10;AAAADwAAAGRycy9kb3ducmV2LnhtbEVPy4rCMBTdC/5DuIIb0UQHRa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IG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8280;top:2652;height:312;width:0;" filled="f" stroked="t" coordsize="21600,21600" o:gfxdata="UEsDBAoAAAAAAIdO4kAAAAAAAAAAAAAAAAAEAAAAZHJzL1BLAwQUAAAACACHTuJAIGzA9b8AAADb&#10;AAAADwAAAGRycy9kb3ducmV2LnhtbEWPS2vDMBCE74X8B7GBXkIi2aW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swPW/&#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rect id="_x0000_s1026" o:spid="_x0000_s1026" o:spt="1" style="position:absolute;left:6660;top:2964;height:1385;width:540;v-text-anchor:middle;" filled="f" stroked="t" coordsize="21600,21600" o:gfxdata="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8wXotwAAANsAAAAP&#10;AAAAAAAAAAEAIAAAACIAAABkcnMvZG93bnJldi54bWxQSwECFAAUAAAACACHTuJAMy8FnjsAAAA5&#10;AAAAEAAAAAAAAAABACAAAAAGAQAAZHJzL3NoYXBleG1sLnhtbFBLBQYAAAAABgAGAFsBAACwAwAA&#10;AAA=&#10;">
                    <v:fill on="f" focussize="0,0"/>
                    <v:stroke color="#000000" joinstyle="miter"/>
                    <v:imagedata o:title=""/>
                    <o:lock v:ext="edit" aspectratio="f"/>
                    <v:textbox inset="5.1840157480315pt,2.59196850393701pt,5.1840157480315pt,2.59196850393701pt" style="layout-flow:vertical-ideographic;">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探究学习包</w:t>
                          </w:r>
                        </w:p>
                      </w:txbxContent>
                    </v:textbox>
                  </v:rect>
                  <v:rect id="_x0000_s1026" o:spid="_x0000_s1026" o:spt="1" style="position:absolute;left:7380;top:2964;height:1385;width:570;v-text-anchor:middle;" filled="f" stroked="t" coordsize="21600,21600" o:gfxdata="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oHO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5.1840157480315pt,2.59196850393701pt,5.1840157480315pt,2.59196850393701pt" style="layout-flow:vertical-ideographic;">
                      <w:txbxContent>
                        <w:p>
                          <w:pPr>
                            <w:autoSpaceDE w:val="0"/>
                            <w:autoSpaceDN w:val="0"/>
                            <w:adjustRightInd w:val="0"/>
                            <w:jc w:val="center"/>
                            <w:rPr>
                              <w:rFonts w:ascii="Arial" w:hAnsi="Arial" w:cs="宋体"/>
                              <w:color w:val="000000"/>
                              <w:sz w:val="23"/>
                              <w:szCs w:val="32"/>
                              <w:lang w:val="zh-CN"/>
                            </w:rPr>
                          </w:pPr>
                          <w:r>
                            <w:rPr>
                              <w:rFonts w:hint="eastAsia" w:ascii="Arial" w:hAnsi="Arial" w:cs="宋体"/>
                              <w:color w:val="000000"/>
                              <w:sz w:val="23"/>
                              <w:szCs w:val="32"/>
                              <w:lang w:val="zh-CN"/>
                            </w:rPr>
                            <w:t>学科探究</w:t>
                          </w:r>
                        </w:p>
                      </w:txbxContent>
                    </v:textbox>
                  </v:rect>
                  <v:line id="_x0000_s1026" o:spid="_x0000_s1026" o:spt="20" style="position:absolute;left:1418;top:1547;height:1141;width:0;"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_x0000_s1026" o:spid="_x0000_s1026" o:spt="1" style="position:absolute;left:720;top:2652;height:2036;width:1252;v-text-anchor:middle;" filled="f" stroked="t" coordsize="21600,21600" o:gfxdata="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Uhm5+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5.1840157480315pt,2.59196850393701pt,5.1840157480315pt,2.59196850393701pt" style="layout-flow:vertical-ideographic;">
                      <w:txbxContent>
                        <w:p>
                          <w:pPr>
                            <w:autoSpaceDE w:val="0"/>
                            <w:autoSpaceDN w:val="0"/>
                            <w:adjustRightInd w:val="0"/>
                            <w:jc w:val="center"/>
                            <w:rPr>
                              <w:rFonts w:ascii="Arial" w:hAnsi="Arial" w:cs="宋体"/>
                              <w:color w:val="000000"/>
                              <w:sz w:val="17"/>
                            </w:rPr>
                          </w:pPr>
                          <w:r>
                            <w:rPr>
                              <w:rFonts w:hint="eastAsia" w:ascii="Arial" w:hAnsi="Arial" w:cs="宋体"/>
                              <w:color w:val="000000"/>
                              <w:sz w:val="23"/>
                              <w:szCs w:val="32"/>
                              <w:lang w:val="zh-CN"/>
                            </w:rPr>
                            <w:t>学科基础课程</w:t>
                          </w:r>
                        </w:p>
                      </w:txbxContent>
                    </v:textbox>
                  </v:rect>
                </v:group>
                <v:rect id="_x0000_s1026" o:spid="_x0000_s1026" o:spt="1" style="position:absolute;left:8100;top:2964;height:1385;width:540;v-text-anchor:middle;" filled="f" stroked="t" coordsize="21600,21600" o:gfxdata="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EpnC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inset="5.1840157480315pt,2.59196850393701pt,5.1840157480315pt,2.59196850393701pt" style="layout-flow:vertical-ideographic;">
                    <w:txbxContent>
                      <w:p>
                        <w:pPr>
                          <w:jc w:val="center"/>
                          <w:rPr>
                            <w:szCs w:val="32"/>
                          </w:rPr>
                        </w:pPr>
                        <w:r>
                          <w:rPr>
                            <w:rFonts w:hint="eastAsia"/>
                            <w:szCs w:val="32"/>
                          </w:rPr>
                          <w:t>实践活动类</w:t>
                        </w:r>
                      </w:p>
                    </w:txbxContent>
                  </v:textbox>
                </v:rect>
                <w10:wrap type="square"/>
              </v:group>
            </w:pict>
          </mc:Fallback>
        </mc:AlternateContent>
      </w:r>
      <w:r>
        <w:rPr>
          <w:rFonts w:hint="eastAsia" w:asciiTheme="minorEastAsia" w:hAnsiTheme="minorEastAsia" w:eastAsiaTheme="minorEastAsia"/>
          <w:b/>
          <w:bCs/>
          <w:sz w:val="24"/>
          <w:szCs w:val="24"/>
        </w:rPr>
        <w:t>（一）课程整体框架</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（二）学校课程设置与安排</w:t>
      </w:r>
    </w:p>
    <w:p>
      <w:pPr>
        <w:pageBreakBefore w:val="0"/>
        <w:kinsoku/>
        <w:wordWrap/>
        <w:overflowPunct/>
        <w:topLinePunct w:val="0"/>
        <w:autoSpaceDE/>
        <w:bidi w:val="0"/>
        <w:spacing w:line="360" w:lineRule="auto"/>
        <w:ind w:left="0"/>
        <w:rPr>
          <w:rFonts w:cs="宋体" w:asciiTheme="minorEastAsia" w:hAnsiTheme="minorEastAsia" w:eastAsiaTheme="minorEastAsia"/>
          <w:color w:val="000000"/>
          <w:kern w:val="0"/>
          <w:sz w:val="24"/>
          <w:szCs w:val="24"/>
          <w:shd w:val="clear" w:color="auto" w:fill="FFFFFF"/>
        </w:rPr>
      </w:pPr>
      <w:r>
        <w:rPr>
          <w:rFonts w:cs="宋体" w:asciiTheme="minorEastAsia" w:hAnsiTheme="minorEastAsia" w:eastAsiaTheme="minorEastAsia"/>
          <w:color w:val="000000"/>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-164465</wp:posOffset>
                </wp:positionH>
                <wp:positionV relativeFrom="paragraph">
                  <wp:posOffset>229870</wp:posOffset>
                </wp:positionV>
                <wp:extent cx="574040" cy="1398905"/>
                <wp:effectExtent l="4445" t="1905" r="12065" b="8890"/>
                <wp:wrapNone/>
                <wp:docPr id="2" name="任意多边形 2"/>
                <wp:cNvGraphicFramePr/>
                <a:graphic xmlns:a="http://schemas.openxmlformats.org/drawingml/2006/main">
                  <a:graphicData uri="http://schemas.microsoft.com/office/word/2010/wordprocessingShape">
                    <wps:wsp>
                      <wps:cNvSpPr/>
                      <wps:spPr>
                        <a:xfrm>
                          <a:off x="0" y="0"/>
                          <a:ext cx="574040" cy="1398905"/>
                        </a:xfrm>
                        <a:custGeom>
                          <a:avLst/>
                          <a:gdLst/>
                          <a:ahLst/>
                          <a:cxnLst/>
                          <a:pathLst>
                            <a:path w="2978" h="768">
                              <a:moveTo>
                                <a:pt x="2978" y="768"/>
                              </a:moveTo>
                              <a:lnTo>
                                <a:pt x="0" y="0"/>
                              </a:lnTo>
                            </a:path>
                          </a:pathLst>
                        </a:cu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2.95pt;margin-top:18.1pt;height:110.15pt;width:45.2pt;z-index:251664384;mso-width-relative:page;mso-height-relative:page;" fillcolor="#FFFFFF" filled="t" stroked="t" coordsize="2978,768" o:gfxdata="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Qb4ji2AAAAAkBAAAPAAAAAAAAAAEAIAAAACIAAABkcnMvZG93bnJldi54bWxQSwECFAAUAAAA&#10;CACHTuJAhoHcUycCAABsBAAADgAAAAAAAAABACAAAAAnAQAAZHJzL2Uyb0RvYy54bWxQSwUGAAAA&#10;AAYABgBZAQAAwAUAAAAA&#10;" path="m2978,768l0,0e">
                <v:fill on="t" focussize="0,0"/>
                <v:stroke color="#000000" joinstyle="round"/>
                <v:imagedata o:title=""/>
                <o:lock v:ext="edit" aspectratio="f"/>
              </v:shape>
            </w:pict>
          </mc:Fallback>
        </mc:AlternateContent>
      </w:r>
      <w:r>
        <w:rPr>
          <w:rFonts w:hint="eastAsia" w:asciiTheme="minorEastAsia" w:hAnsiTheme="minorEastAsia" w:eastAsiaTheme="minorEastAsia"/>
          <w:b/>
          <w:bCs/>
          <w:color w:val="000000"/>
          <w:sz w:val="24"/>
          <w:szCs w:val="24"/>
          <w:shd w:val="clear" w:color="auto" w:fill="FFFFFF"/>
        </w:rPr>
        <w:t>光明学校课程计划（小学部）</w:t>
      </w:r>
    </w:p>
    <w:tbl>
      <w:tblPr>
        <w:tblStyle w:val="5"/>
        <w:tblW w:w="8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30"/>
        <w:gridCol w:w="1068"/>
        <w:gridCol w:w="426"/>
        <w:gridCol w:w="426"/>
        <w:gridCol w:w="426"/>
        <w:gridCol w:w="426"/>
        <w:gridCol w:w="426"/>
        <w:gridCol w:w="48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1498" w:type="dxa"/>
            <w:gridSpan w:val="2"/>
            <w:vAlign w:val="center"/>
          </w:tcPr>
          <w:p>
            <w:pPr>
              <w:pageBreakBefore w:val="0"/>
              <w:widowControl/>
              <w:kinsoku/>
              <w:wordWrap/>
              <w:overflowPunct/>
              <w:topLinePunct w:val="0"/>
              <w:autoSpaceDE/>
              <w:bidi w:val="0"/>
              <w:adjustRightInd w:val="0"/>
              <w:snapToGrid w:val="0"/>
              <w:spacing w:line="360" w:lineRule="auto"/>
              <w:ind w:left="0" w:firstLine="1455"/>
              <w:jc w:val="right"/>
              <w:rPr>
                <w:rFonts w:cs="宋体" w:asciiTheme="minorEastAsia" w:hAnsiTheme="minorEastAsia" w:eastAsiaTheme="minorEastAsia"/>
                <w:color w:val="000000"/>
                <w:kern w:val="0"/>
                <w:sz w:val="24"/>
                <w:szCs w:val="24"/>
              </w:rPr>
            </w:pPr>
            <w:r>
              <w:rPr>
                <w:rFonts w:asciiTheme="minorEastAsia" w:hAnsiTheme="minorEastAsia" w:eastAsiaTheme="minorEastAsia"/>
                <w:sz w:val="24"/>
                <w:szCs w:val="24"/>
              </w:rPr>
              <mc:AlternateContent>
                <mc:Choice Requires="wps">
                  <w:drawing>
                    <wp:anchor distT="0" distB="0" distL="114300" distR="114300" simplePos="0" relativeHeight="251665408" behindDoc="0" locked="0" layoutInCell="1" allowOverlap="1">
                      <wp:simplePos x="0" y="0"/>
                      <wp:positionH relativeFrom="column">
                        <wp:posOffset>81280</wp:posOffset>
                      </wp:positionH>
                      <wp:positionV relativeFrom="paragraph">
                        <wp:posOffset>44450</wp:posOffset>
                      </wp:positionV>
                      <wp:extent cx="749935" cy="842010"/>
                      <wp:effectExtent l="3810" t="3175" r="8255" b="12065"/>
                      <wp:wrapNone/>
                      <wp:docPr id="1" name="直接连接符 1"/>
                      <wp:cNvGraphicFramePr/>
                      <a:graphic xmlns:a="http://schemas.openxmlformats.org/drawingml/2006/main">
                        <a:graphicData uri="http://schemas.microsoft.com/office/word/2010/wordprocessingShape">
                          <wps:wsp>
                            <wps:cNvCnPr/>
                            <wps:spPr>
                              <a:xfrm flipH="1" flipV="1">
                                <a:off x="0" y="0"/>
                                <a:ext cx="749935" cy="8420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6.4pt;margin-top:3.5pt;height:66.3pt;width:59.05pt;z-index:251665408;mso-width-relative:page;mso-height-relative:page;" filled="f" stroked="t" coordsize="21600,21600" o:gfxdata="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suZDNIAAAAIAQAA&#10;DwAAAAAAAAABACAAAAAiAAAAZHJzL2Rvd25yZXYueG1sUEsBAhQAFAAAAAgAh07iQClc5+jmAQAA&#10;rgMAAA4AAAAAAAAAAQAgAAAAIQEAAGRycy9lMm9Eb2MueG1sUEsFBgAAAAAGAAYAWQEAAHkFAAAA&#10;AA==&#10;">
                      <v:fill on="f" focussize="0,0"/>
                      <v:stroke color="#000000" joinstyle="round"/>
                      <v:imagedata o:title=""/>
                      <o:lock v:ext="edit" aspectratio="f"/>
                    </v:line>
                  </w:pict>
                </mc:Fallback>
              </mc:AlternateContent>
            </w:r>
            <w:r>
              <w:rPr>
                <w:rFonts w:hint="eastAsia" w:cs="宋体" w:asciiTheme="minorEastAsia" w:hAnsiTheme="minorEastAsia" w:eastAsiaTheme="minorEastAsia"/>
                <w:color w:val="000000"/>
                <w:kern w:val="0"/>
                <w:sz w:val="24"/>
                <w:szCs w:val="24"/>
              </w:rPr>
              <w:t xml:space="preserve">年 年级  </w:t>
            </w:r>
          </w:p>
          <w:p>
            <w:pPr>
              <w:pageBreakBefore w:val="0"/>
              <w:widowControl/>
              <w:kinsoku/>
              <w:wordWrap/>
              <w:overflowPunct/>
              <w:topLinePunct w:val="0"/>
              <w:autoSpaceDE/>
              <w:bidi w:val="0"/>
              <w:adjustRightInd w:val="0"/>
              <w:snapToGrid w:val="0"/>
              <w:spacing w:line="360" w:lineRule="auto"/>
              <w:ind w:left="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课时</w:t>
            </w:r>
          </w:p>
          <w:p>
            <w:pPr>
              <w:pageBreakBefore w:val="0"/>
              <w:widowControl/>
              <w:kinsoku/>
              <w:wordWrap/>
              <w:overflowPunct/>
              <w:topLinePunct w:val="0"/>
              <w:autoSpaceDE/>
              <w:bidi w:val="0"/>
              <w:adjustRightInd w:val="0"/>
              <w:snapToGrid w:val="0"/>
              <w:spacing w:line="360" w:lineRule="auto"/>
              <w:ind w:left="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课程、科目</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一</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二</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三</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四</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五</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30" w:type="dxa"/>
            <w:vMerge w:val="restart"/>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基</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础</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型</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课</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程</w:t>
            </w: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语    文</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9</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9</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w:t>
            </w:r>
          </w:p>
        </w:tc>
        <w:tc>
          <w:tcPr>
            <w:tcW w:w="4894" w:type="dxa"/>
            <w:vMerge w:val="restart"/>
          </w:tcPr>
          <w:p>
            <w:pPr>
              <w:pageBreakBefore w:val="0"/>
              <w:widowControl/>
              <w:numPr>
                <w:ilvl w:val="0"/>
                <w:numId w:val="1"/>
              </w:numPr>
              <w:kinsoku/>
              <w:wordWrap/>
              <w:overflowPunct/>
              <w:topLinePunct w:val="0"/>
              <w:autoSpaceDE/>
              <w:bidi w:val="0"/>
              <w:adjustRightInd w:val="0"/>
              <w:snapToGrid w:val="0"/>
              <w:spacing w:line="360" w:lineRule="auto"/>
              <w:ind w:left="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一年级入学初，设置2至4周的学习准备期。</w:t>
            </w:r>
          </w:p>
          <w:p>
            <w:pPr>
              <w:pageBreakBefore w:val="0"/>
              <w:widowControl/>
              <w:numPr>
                <w:ilvl w:val="0"/>
                <w:numId w:val="1"/>
              </w:numPr>
              <w:kinsoku/>
              <w:wordWrap/>
              <w:overflowPunct/>
              <w:topLinePunct w:val="0"/>
              <w:autoSpaceDE/>
              <w:bidi w:val="0"/>
              <w:adjustRightInd w:val="0"/>
              <w:snapToGrid w:val="0"/>
              <w:spacing w:line="360" w:lineRule="auto"/>
              <w:ind w:left="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语文课程每周安排1课时用于写字。1～2年级由语文老师兼，3～5年级由专职教师担任。</w:t>
            </w:r>
          </w:p>
          <w:p>
            <w:pPr>
              <w:pageBreakBefore w:val="0"/>
              <w:widowControl/>
              <w:kinsoku/>
              <w:wordWrap/>
              <w:overflowPunct/>
              <w:topLinePunct w:val="0"/>
              <w:autoSpaceDE/>
              <w:bidi w:val="0"/>
              <w:adjustRightInd w:val="0"/>
              <w:snapToGrid w:val="0"/>
              <w:spacing w:line="360" w:lineRule="auto"/>
              <w:ind w:left="0"/>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21" w:hRule="atLeast"/>
          <w:jc w:val="center"/>
        </w:trPr>
        <w:tc>
          <w:tcPr>
            <w:tcW w:w="430"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数    学</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4894" w:type="dxa"/>
            <w:vMerge w:val="continue"/>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7" w:hRule="atLeast"/>
          <w:jc w:val="center"/>
        </w:trPr>
        <w:tc>
          <w:tcPr>
            <w:tcW w:w="430"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外    语</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4894" w:type="dxa"/>
            <w:vMerge w:val="continue"/>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430"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自    然</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894" w:type="dxa"/>
            <w:vMerge w:val="continue"/>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3" w:hRule="atLeast"/>
          <w:jc w:val="center"/>
        </w:trPr>
        <w:tc>
          <w:tcPr>
            <w:tcW w:w="430"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品德与社会</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4894" w:type="dxa"/>
            <w:vMerge w:val="continue"/>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30"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唱游/音乐</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894" w:type="dxa"/>
            <w:vMerge w:val="continue"/>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30"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美    术</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894" w:type="dxa"/>
            <w:vMerge w:val="continue"/>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30"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体育与</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健身</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30"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信息科技</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30"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劳动技术</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430"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周课时数</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25</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26</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27</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28</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28</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430" w:type="dxa"/>
            <w:vMerge w:val="restart"/>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拓</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展</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型</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课</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程</w:t>
            </w: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体育活动</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430" w:type="dxa"/>
            <w:vMerge w:val="continue"/>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英语口语</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42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430" w:type="dxa"/>
            <w:vMerge w:val="continue"/>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数学兴趣</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42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430" w:type="dxa"/>
            <w:vMerge w:val="continue"/>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动漫绘画</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430" w:type="dxa"/>
            <w:vMerge w:val="continue"/>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自主拓展</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894" w:type="dxa"/>
            <w:vAlign w:val="center"/>
          </w:tcPr>
          <w:p>
            <w:pPr>
              <w:pageBreakBefore w:val="0"/>
              <w:widowControl/>
              <w:kinsoku/>
              <w:wordWrap/>
              <w:overflowPunct/>
              <w:topLinePunct w:val="0"/>
              <w:autoSpaceDE/>
              <w:bidi w:val="0"/>
              <w:adjustRightInd w:val="0"/>
              <w:snapToGrid w:val="0"/>
              <w:spacing w:line="360" w:lineRule="auto"/>
              <w:ind w:left="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每周五下午第一节和大课间进行，一、二年级整班，三～五年级走班，自主选科目。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430" w:type="dxa"/>
            <w:vMerge w:val="continue"/>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班队课</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430" w:type="dxa"/>
            <w:vMerge w:val="continue"/>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专题教育</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（午会）</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每天安排15分钟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430" w:type="dxa"/>
            <w:vMerge w:val="continue"/>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社区服务</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社区实践</w:t>
            </w:r>
          </w:p>
        </w:tc>
        <w:tc>
          <w:tcPr>
            <w:tcW w:w="2130" w:type="dxa"/>
            <w:gridSpan w:val="5"/>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每学年1～2周</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集中与分散相结合，为必修。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430" w:type="dxa"/>
            <w:vMerge w:val="continue"/>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p>
        </w:tc>
        <w:tc>
          <w:tcPr>
            <w:tcW w:w="106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周课时</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42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1498" w:type="dxa"/>
            <w:gridSpan w:val="2"/>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探究型课程</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2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市编教材（学习包），教师补充。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1498" w:type="dxa"/>
            <w:gridSpan w:val="2"/>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广播操、眼保健操</w:t>
            </w:r>
          </w:p>
        </w:tc>
        <w:tc>
          <w:tcPr>
            <w:tcW w:w="2130" w:type="dxa"/>
            <w:gridSpan w:val="5"/>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每天35分钟</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1498" w:type="dxa"/>
            <w:gridSpan w:val="2"/>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大课间活动</w:t>
            </w:r>
          </w:p>
        </w:tc>
        <w:tc>
          <w:tcPr>
            <w:tcW w:w="2130" w:type="dxa"/>
            <w:gridSpan w:val="5"/>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每天15分钟</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1498" w:type="dxa"/>
            <w:gridSpan w:val="2"/>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午会</w:t>
            </w:r>
          </w:p>
        </w:tc>
        <w:tc>
          <w:tcPr>
            <w:tcW w:w="2130" w:type="dxa"/>
            <w:gridSpan w:val="5"/>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每天15分钟</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9" w:hRule="atLeast"/>
          <w:jc w:val="center"/>
        </w:trPr>
        <w:tc>
          <w:tcPr>
            <w:tcW w:w="1498" w:type="dxa"/>
            <w:gridSpan w:val="2"/>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探究型课程</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32</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33</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34</w:t>
            </w:r>
          </w:p>
        </w:tc>
        <w:tc>
          <w:tcPr>
            <w:tcW w:w="42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34</w:t>
            </w:r>
          </w:p>
        </w:tc>
        <w:tc>
          <w:tcPr>
            <w:tcW w:w="4894"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每课时按40分钟计算</w:t>
            </w:r>
          </w:p>
        </w:tc>
      </w:tr>
    </w:tbl>
    <w:p>
      <w:pPr>
        <w:pageBreakBefore w:val="0"/>
        <w:widowControl/>
        <w:kinsoku/>
        <w:wordWrap/>
        <w:overflowPunct/>
        <w:topLinePunct w:val="0"/>
        <w:autoSpaceDE/>
        <w:bidi w:val="0"/>
        <w:spacing w:line="360" w:lineRule="auto"/>
        <w:ind w:left="0"/>
        <w:rPr>
          <w:rFonts w:cs="宋体" w:asciiTheme="minorEastAsia" w:hAnsiTheme="minorEastAsia" w:eastAsiaTheme="minorEastAsia"/>
          <w:b/>
          <w:color w:val="000000"/>
          <w:kern w:val="0"/>
          <w:sz w:val="24"/>
          <w:szCs w:val="24"/>
        </w:rPr>
      </w:pPr>
      <w:r>
        <w:rPr>
          <w:rFonts w:cs="宋体" w:asciiTheme="minorEastAsia" w:hAnsiTheme="minorEastAsia" w:eastAsiaTheme="minorEastAsia"/>
          <w:color w:val="000000"/>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571500</wp:posOffset>
                </wp:positionH>
                <wp:positionV relativeFrom="paragraph">
                  <wp:posOffset>237490</wp:posOffset>
                </wp:positionV>
                <wp:extent cx="1257300" cy="891540"/>
                <wp:effectExtent l="2540" t="3810" r="16510" b="19050"/>
                <wp:wrapNone/>
                <wp:docPr id="3" name="任意多边形 3"/>
                <wp:cNvGraphicFramePr/>
                <a:graphic xmlns:a="http://schemas.openxmlformats.org/drawingml/2006/main">
                  <a:graphicData uri="http://schemas.microsoft.com/office/word/2010/wordprocessingShape">
                    <wps:wsp>
                      <wps:cNvSpPr/>
                      <wps:spPr>
                        <a:xfrm>
                          <a:off x="0" y="0"/>
                          <a:ext cx="1257300" cy="891540"/>
                        </a:xfrm>
                        <a:custGeom>
                          <a:avLst/>
                          <a:gdLst/>
                          <a:ahLst/>
                          <a:cxnLst/>
                          <a:pathLst>
                            <a:path w="1462" h="1313">
                              <a:moveTo>
                                <a:pt x="0" y="0"/>
                              </a:moveTo>
                              <a:lnTo>
                                <a:pt x="1462" y="1313"/>
                              </a:lnTo>
                            </a:path>
                          </a:pathLst>
                        </a:cu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45pt;margin-top:18.7pt;height:70.2pt;width:99pt;z-index:251666432;mso-width-relative:page;mso-height-relative:page;" fillcolor="#FFFFFF" filled="t" stroked="t" coordsize="1462,1313" o:gfxdata="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B&#10;LgHx1wAAAAkBAAAPAAAAAAAAAAEAIAAAACIAAABkcnMvZG93bnJldi54bWxQSwECFAAUAAAACACH&#10;TuJAdDAaFyUCAABuBAAADgAAAAAAAAABACAAAAAmAQAAZHJzL2Uyb0RvYy54bWxQSwUGAAAAAAYA&#10;BgBZAQAAvQUAAAAA&#10;" path="m0,0l1462,1313e">
                <v:fill on="t" focussize="0,0"/>
                <v:stroke color="#000000" joinstyle="round"/>
                <v:imagedata o:title=""/>
                <o:lock v:ext="edit" aspectratio="f"/>
              </v:shape>
            </w:pict>
          </mc:Fallback>
        </mc:AlternateContent>
      </w:r>
      <w:r>
        <w:rPr>
          <w:rFonts w:hint="eastAsia" w:cs="宋体" w:asciiTheme="minorEastAsia" w:hAnsiTheme="minorEastAsia" w:eastAsiaTheme="minorEastAsia"/>
          <w:b/>
          <w:color w:val="000000"/>
          <w:kern w:val="0"/>
          <w:sz w:val="24"/>
          <w:szCs w:val="24"/>
        </w:rPr>
        <w:t>光明学校课程计划（中学部）</w:t>
      </w:r>
    </w:p>
    <w:tbl>
      <w:tblPr>
        <w:tblStyle w:val="5"/>
        <w:tblW w:w="8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19"/>
        <w:gridCol w:w="2258"/>
        <w:gridCol w:w="576"/>
        <w:gridCol w:w="576"/>
        <w:gridCol w:w="576"/>
        <w:gridCol w:w="576"/>
        <w:gridCol w:w="33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2877" w:type="dxa"/>
            <w:gridSpan w:val="2"/>
          </w:tcPr>
          <w:p>
            <w:pPr>
              <w:pageBreakBefore w:val="0"/>
              <w:widowControl/>
              <w:kinsoku/>
              <w:wordWrap/>
              <w:overflowPunct/>
              <w:topLinePunct w:val="0"/>
              <w:autoSpaceDE/>
              <w:bidi w:val="0"/>
              <w:adjustRightInd w:val="0"/>
              <w:snapToGrid w:val="0"/>
              <w:spacing w:line="360" w:lineRule="auto"/>
              <w:ind w:left="0" w:hanging="2160" w:hangingChars="900"/>
              <w:jc w:val="left"/>
              <w:rPr>
                <w:rFonts w:cs="宋体" w:asciiTheme="minorEastAsia" w:hAnsiTheme="minorEastAsia" w:eastAsiaTheme="minorEastAsia"/>
                <w:bCs/>
                <w:color w:val="000000"/>
                <w:kern w:val="0"/>
                <w:sz w:val="24"/>
                <w:szCs w:val="24"/>
              </w:rPr>
            </w:pPr>
            <w:r>
              <w:rPr>
                <w:rFonts w:cs="宋体" w:asciiTheme="minorEastAsia" w:hAnsiTheme="minorEastAsia" w:eastAsiaTheme="minorEastAsia"/>
                <w:color w:val="000000"/>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370205</wp:posOffset>
                      </wp:positionV>
                      <wp:extent cx="1943100" cy="495300"/>
                      <wp:effectExtent l="1270" t="4445" r="17780" b="14605"/>
                      <wp:wrapNone/>
                      <wp:docPr id="4" name="任意多边形 4"/>
                      <wp:cNvGraphicFramePr/>
                      <a:graphic xmlns:a="http://schemas.openxmlformats.org/drawingml/2006/main">
                        <a:graphicData uri="http://schemas.microsoft.com/office/word/2010/wordprocessingShape">
                          <wps:wsp>
                            <wps:cNvSpPr/>
                            <wps:spPr>
                              <a:xfrm>
                                <a:off x="0" y="0"/>
                                <a:ext cx="1943100" cy="495300"/>
                              </a:xfrm>
                              <a:custGeom>
                                <a:avLst/>
                                <a:gdLst/>
                                <a:ahLst/>
                                <a:cxnLst/>
                                <a:pathLst>
                                  <a:path w="3428" h="776">
                                    <a:moveTo>
                                      <a:pt x="3428" y="776"/>
                                    </a:moveTo>
                                    <a:lnTo>
                                      <a:pt x="0" y="0"/>
                                    </a:lnTo>
                                  </a:path>
                                </a:pathLst>
                              </a:cu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9pt;margin-top:29.15pt;height:39pt;width:153pt;z-index:251667456;mso-width-relative:page;mso-height-relative:page;" fillcolor="#FFFFFF" filled="t" stroked="t" coordsize="3428,776" o:gfxdata="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Gt&#10;ZSHWAAAACgEAAA8AAAAAAAAAAQAgAAAAIgAAAGRycy9kb3ducmV2LnhtbFBLAQIUABQAAAAIAIdO&#10;4kCEeQuzJQIAAGwEAAAOAAAAAAAAAAEAIAAAACUBAABkcnMvZTJvRG9jLnhtbFBLBQYAAAAABgAG&#10;AFkBAAC8BQAAAAA=&#10;" path="m3428,776l0,0e">
                      <v:fill on="t" focussize="0,0"/>
                      <v:stroke color="#000000" joinstyle="round"/>
                      <v:imagedata o:title=""/>
                      <o:lock v:ext="edit" aspectratio="f"/>
                    </v:shape>
                  </w:pict>
                </mc:Fallback>
              </mc:AlternateContent>
            </w:r>
            <w:r>
              <w:rPr>
                <w:rFonts w:hint="eastAsia" w:cs="宋体" w:asciiTheme="minorEastAsia" w:hAnsiTheme="minorEastAsia" w:eastAsiaTheme="minorEastAsia"/>
                <w:bCs/>
                <w:color w:val="000000"/>
                <w:kern w:val="0"/>
                <w:sz w:val="24"/>
                <w:szCs w:val="24"/>
              </w:rPr>
              <w:t xml:space="preserve">                     年级        </w:t>
            </w:r>
          </w:p>
          <w:p>
            <w:pPr>
              <w:pageBreakBefore w:val="0"/>
              <w:widowControl/>
              <w:kinsoku/>
              <w:wordWrap/>
              <w:overflowPunct/>
              <w:topLinePunct w:val="0"/>
              <w:autoSpaceDE/>
              <w:bidi w:val="0"/>
              <w:adjustRightInd w:val="0"/>
              <w:snapToGrid w:val="0"/>
              <w:spacing w:line="360" w:lineRule="auto"/>
              <w:ind w:left="0" w:firstLine="840" w:firstLineChars="35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 xml:space="preserve">    周课时</w:t>
            </w:r>
          </w:p>
          <w:p>
            <w:pPr>
              <w:pageBreakBefore w:val="0"/>
              <w:widowControl/>
              <w:kinsoku/>
              <w:wordWrap/>
              <w:overflowPunct/>
              <w:topLinePunct w:val="0"/>
              <w:autoSpaceDE/>
              <w:bidi w:val="0"/>
              <w:adjustRightInd w:val="0"/>
              <w:snapToGrid w:val="0"/>
              <w:spacing w:line="360" w:lineRule="auto"/>
              <w:ind w:left="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课程 科目</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六</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七</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八</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九</w:t>
            </w:r>
          </w:p>
        </w:tc>
        <w:tc>
          <w:tcPr>
            <w:tcW w:w="3341"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restart"/>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基</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础</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型</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课</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程</w:t>
            </w: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语    文</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数    学</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外    语</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思想品德</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科    学</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物    理</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化    学</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生命科学</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地    理</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历    史</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社    会</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r>
              <w:rPr>
                <w:rFonts w:hint="eastAsia" w:cs="宋体" w:asciiTheme="minorEastAsia" w:hAnsiTheme="minorEastAsia" w:eastAsiaTheme="minorEastAsia"/>
                <w:color w:val="000000"/>
                <w:kern w:val="0"/>
                <w:sz w:val="24"/>
                <w:szCs w:val="24"/>
              </w:rPr>
              <w:t>2</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音    乐</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美    术</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艺    术</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体育与健身</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r>
              <w:rPr>
                <w:rFonts w:hint="eastAsia" w:cs="宋体" w:asciiTheme="minorEastAsia" w:hAnsiTheme="minorEastAsia" w:eastAsiaTheme="minorEastAsia"/>
                <w:color w:val="000000"/>
                <w:kern w:val="0"/>
                <w:sz w:val="24"/>
                <w:szCs w:val="24"/>
              </w:rPr>
              <w:t>3</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劳动技术</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信息科技</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 </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周课时数</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26</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26</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27</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27</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restart"/>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拓</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展</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型</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课</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程</w:t>
            </w: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体育活动</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写    字</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由语文老师兼任</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校园植物</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论   语</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心  理</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3341"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17"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自主拓展</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3341"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每周一下午第一节进行，六、七年级走班，自主选科目。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理、化实验</w:t>
            </w: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c>
          <w:tcPr>
            <w:tcW w:w="576" w:type="dxa"/>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3341" w:type="dxa"/>
          </w:tcPr>
          <w:p>
            <w:pPr>
              <w:pageBreakBefore w:val="0"/>
              <w:widowControl/>
              <w:kinsoku/>
              <w:wordWrap/>
              <w:overflowPunct/>
              <w:topLinePunct w:val="0"/>
              <w:autoSpaceDE/>
              <w:bidi w:val="0"/>
              <w:adjustRightInd w:val="0"/>
              <w:snapToGrid w:val="0"/>
              <w:spacing w:line="360" w:lineRule="auto"/>
              <w:ind w:left="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以理、化学科为主。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班队课</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3341"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4"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专题教育</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（午会）</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3341"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每天15分钟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4"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社区服务</w:t>
            </w:r>
          </w:p>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社区实践</w:t>
            </w:r>
          </w:p>
        </w:tc>
        <w:tc>
          <w:tcPr>
            <w:tcW w:w="2304" w:type="dxa"/>
            <w:gridSpan w:val="4"/>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每学年2周</w:t>
            </w:r>
          </w:p>
        </w:tc>
        <w:tc>
          <w:tcPr>
            <w:tcW w:w="3341"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集中与分散相结合，为必修。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619" w:type="dxa"/>
            <w:vMerge w:val="continue"/>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p>
        </w:tc>
        <w:tc>
          <w:tcPr>
            <w:tcW w:w="2258"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周课时数</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5+1</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5+1</w:t>
            </w:r>
          </w:p>
        </w:tc>
        <w:tc>
          <w:tcPr>
            <w:tcW w:w="3341"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446" w:hRule="exact"/>
        </w:trPr>
        <w:tc>
          <w:tcPr>
            <w:tcW w:w="2877" w:type="dxa"/>
            <w:gridSpan w:val="2"/>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探究型课程</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3341" w:type="dxa"/>
          </w:tcPr>
          <w:p>
            <w:pPr>
              <w:pageBreakBefore w:val="0"/>
              <w:widowControl/>
              <w:numPr>
                <w:ilvl w:val="0"/>
                <w:numId w:val="2"/>
              </w:numPr>
              <w:kinsoku/>
              <w:wordWrap/>
              <w:overflowPunct/>
              <w:topLinePunct w:val="0"/>
              <w:autoSpaceDE/>
              <w:bidi w:val="0"/>
              <w:adjustRightInd w:val="0"/>
              <w:snapToGrid w:val="0"/>
              <w:spacing w:line="360" w:lineRule="auto"/>
              <w:ind w:left="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六、八年级1课时安排数学探究。</w:t>
            </w:r>
          </w:p>
          <w:p>
            <w:pPr>
              <w:pageBreakBefore w:val="0"/>
              <w:widowControl/>
              <w:numPr>
                <w:ilvl w:val="0"/>
                <w:numId w:val="2"/>
              </w:numPr>
              <w:kinsoku/>
              <w:wordWrap/>
              <w:overflowPunct/>
              <w:topLinePunct w:val="0"/>
              <w:autoSpaceDE/>
              <w:bidi w:val="0"/>
              <w:adjustRightInd w:val="0"/>
              <w:snapToGrid w:val="0"/>
              <w:spacing w:line="360" w:lineRule="auto"/>
              <w:ind w:left="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七年级1课时安排英语探究。</w:t>
            </w:r>
          </w:p>
          <w:p>
            <w:pPr>
              <w:pageBreakBefore w:val="0"/>
              <w:widowControl/>
              <w:numPr>
                <w:ilvl w:val="0"/>
                <w:numId w:val="2"/>
              </w:numPr>
              <w:kinsoku/>
              <w:wordWrap/>
              <w:overflowPunct/>
              <w:topLinePunct w:val="0"/>
              <w:autoSpaceDE/>
              <w:bidi w:val="0"/>
              <w:adjustRightInd w:val="0"/>
              <w:snapToGrid w:val="0"/>
              <w:spacing w:line="360" w:lineRule="auto"/>
              <w:ind w:left="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九年级2课时分别安排语文、英语探究。</w:t>
            </w:r>
          </w:p>
          <w:p>
            <w:pPr>
              <w:pageBreakBefore w:val="0"/>
              <w:widowControl/>
              <w:numPr>
                <w:ilvl w:val="0"/>
                <w:numId w:val="2"/>
              </w:numPr>
              <w:kinsoku/>
              <w:wordWrap/>
              <w:overflowPunct/>
              <w:topLinePunct w:val="0"/>
              <w:autoSpaceDE/>
              <w:bidi w:val="0"/>
              <w:adjustRightInd w:val="0"/>
              <w:snapToGrid w:val="0"/>
              <w:spacing w:line="360" w:lineRule="auto"/>
              <w:ind w:left="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六、七、八年级1课时安排市统编学习包和实践探究学习。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2" w:hRule="exact"/>
        </w:trPr>
        <w:tc>
          <w:tcPr>
            <w:tcW w:w="2877" w:type="dxa"/>
            <w:gridSpan w:val="2"/>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午会课</w:t>
            </w:r>
          </w:p>
        </w:tc>
        <w:tc>
          <w:tcPr>
            <w:tcW w:w="2304" w:type="dxa"/>
            <w:gridSpan w:val="4"/>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每天15分钟</w:t>
            </w:r>
          </w:p>
        </w:tc>
        <w:tc>
          <w:tcPr>
            <w:tcW w:w="3341" w:type="dxa"/>
          </w:tcPr>
          <w:p>
            <w:pPr>
              <w:pageBreakBefore w:val="0"/>
              <w:widowControl/>
              <w:kinsoku/>
              <w:wordWrap/>
              <w:overflowPunct/>
              <w:topLinePunct w:val="0"/>
              <w:autoSpaceDE/>
              <w:bidi w:val="0"/>
              <w:adjustRightInd w:val="0"/>
              <w:snapToGrid w:val="0"/>
              <w:spacing w:line="360" w:lineRule="auto"/>
              <w:ind w:left="0"/>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2" w:hRule="exact"/>
        </w:trPr>
        <w:tc>
          <w:tcPr>
            <w:tcW w:w="2877" w:type="dxa"/>
            <w:gridSpan w:val="2"/>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广播操、眼保健操</w:t>
            </w:r>
          </w:p>
        </w:tc>
        <w:tc>
          <w:tcPr>
            <w:tcW w:w="2304" w:type="dxa"/>
            <w:gridSpan w:val="4"/>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每天35分钟</w:t>
            </w:r>
          </w:p>
        </w:tc>
        <w:tc>
          <w:tcPr>
            <w:tcW w:w="3341" w:type="dxa"/>
          </w:tcPr>
          <w:p>
            <w:pPr>
              <w:pageBreakBefore w:val="0"/>
              <w:widowControl/>
              <w:kinsoku/>
              <w:wordWrap/>
              <w:overflowPunct/>
              <w:topLinePunct w:val="0"/>
              <w:autoSpaceDE/>
              <w:bidi w:val="0"/>
              <w:adjustRightInd w:val="0"/>
              <w:snapToGrid w:val="0"/>
              <w:spacing w:line="360" w:lineRule="auto"/>
              <w:ind w:left="0"/>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2" w:hRule="exact"/>
        </w:trPr>
        <w:tc>
          <w:tcPr>
            <w:tcW w:w="2877" w:type="dxa"/>
            <w:gridSpan w:val="2"/>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课间大活动</w:t>
            </w:r>
          </w:p>
        </w:tc>
        <w:tc>
          <w:tcPr>
            <w:tcW w:w="2304" w:type="dxa"/>
            <w:gridSpan w:val="4"/>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每天15分钟</w:t>
            </w:r>
          </w:p>
        </w:tc>
        <w:tc>
          <w:tcPr>
            <w:tcW w:w="3341" w:type="dxa"/>
          </w:tcPr>
          <w:p>
            <w:pPr>
              <w:pageBreakBefore w:val="0"/>
              <w:widowControl/>
              <w:kinsoku/>
              <w:wordWrap/>
              <w:overflowPunct/>
              <w:topLinePunct w:val="0"/>
              <w:autoSpaceDE/>
              <w:bidi w:val="0"/>
              <w:adjustRightInd w:val="0"/>
              <w:snapToGrid w:val="0"/>
              <w:spacing w:line="360" w:lineRule="auto"/>
              <w:ind w:left="0"/>
              <w:rPr>
                <w:rFonts w:cs="宋体" w:asciiTheme="minorEastAsia" w:hAnsiTheme="minorEastAsia" w:eastAsiaTheme="minorEastAsia"/>
                <w:color w:val="000000"/>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4" w:hRule="exact"/>
        </w:trPr>
        <w:tc>
          <w:tcPr>
            <w:tcW w:w="2877" w:type="dxa"/>
            <w:gridSpan w:val="2"/>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周课时总量</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34</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34</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34</w:t>
            </w:r>
          </w:p>
        </w:tc>
        <w:tc>
          <w:tcPr>
            <w:tcW w:w="576" w:type="dxa"/>
            <w:vAlign w:val="center"/>
          </w:tcPr>
          <w:p>
            <w:pPr>
              <w:pageBreakBefore w:val="0"/>
              <w:widowControl/>
              <w:kinsoku/>
              <w:wordWrap/>
              <w:overflowPunct/>
              <w:topLinePunct w:val="0"/>
              <w:autoSpaceDE/>
              <w:bidi w:val="0"/>
              <w:adjustRightInd w:val="0"/>
              <w:snapToGrid w:val="0"/>
              <w:spacing w:line="360" w:lineRule="auto"/>
              <w:ind w:left="0"/>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34</w:t>
            </w:r>
          </w:p>
        </w:tc>
        <w:tc>
          <w:tcPr>
            <w:tcW w:w="3341" w:type="dxa"/>
          </w:tcPr>
          <w:p>
            <w:pPr>
              <w:pageBreakBefore w:val="0"/>
              <w:widowControl/>
              <w:kinsoku/>
              <w:wordWrap/>
              <w:overflowPunct/>
              <w:topLinePunct w:val="0"/>
              <w:autoSpaceDE/>
              <w:bidi w:val="0"/>
              <w:adjustRightInd w:val="0"/>
              <w:snapToGrid w:val="0"/>
              <w:spacing w:line="360" w:lineRule="auto"/>
              <w:ind w:left="0"/>
              <w:rPr>
                <w:rFonts w:cs="宋体" w:asciiTheme="minorEastAsia" w:hAnsiTheme="minorEastAsia" w:eastAsiaTheme="minorEastAsia"/>
                <w:color w:val="000000"/>
                <w:kern w:val="0"/>
                <w:sz w:val="24"/>
                <w:szCs w:val="24"/>
              </w:rPr>
            </w:pPr>
          </w:p>
        </w:tc>
      </w:tr>
    </w:tbl>
    <w:p>
      <w:pPr>
        <w:pageBreakBefore w:val="0"/>
        <w:kinsoku/>
        <w:wordWrap/>
        <w:overflowPunct/>
        <w:topLinePunct w:val="0"/>
        <w:autoSpaceDE/>
        <w:bidi w:val="0"/>
        <w:spacing w:line="360" w:lineRule="auto"/>
        <w:ind w:left="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（三）拓展型课程基本框架</w:t>
      </w:r>
    </w:p>
    <w:p>
      <w:pPr>
        <w:pageBreakBefore w:val="0"/>
        <w:numPr>
          <w:ilvl w:val="0"/>
          <w:numId w:val="3"/>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限定拓展课程（必修课程）</w:t>
      </w:r>
    </w:p>
    <w:p>
      <w:pPr>
        <w:pageBreakBefore w:val="0"/>
        <w:numPr>
          <w:ilvl w:val="0"/>
          <w:numId w:val="4"/>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学科拓展类：英语口语训练（一、二年级）、趣味数学（二年级）、理化实验（九年级）。</w:t>
      </w:r>
    </w:p>
    <w:p>
      <w:pPr>
        <w:pageBreakBefore w:val="0"/>
        <w:numPr>
          <w:ilvl w:val="0"/>
          <w:numId w:val="4"/>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艺术拓展类：动漫艺术（三、四、五年级）、硬笔书法（六、七、八年级）。</w:t>
      </w:r>
    </w:p>
    <w:p>
      <w:pPr>
        <w:pageBreakBefore w:val="0"/>
        <w:numPr>
          <w:ilvl w:val="0"/>
          <w:numId w:val="4"/>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科技拓展类：校园植物（六年级）。</w:t>
      </w:r>
    </w:p>
    <w:p>
      <w:pPr>
        <w:pageBreakBefore w:val="0"/>
        <w:numPr>
          <w:ilvl w:val="0"/>
          <w:numId w:val="4"/>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文学拓展类：论语在生活中的智慧（七年级）。</w:t>
      </w:r>
    </w:p>
    <w:p>
      <w:pPr>
        <w:pageBreakBefore w:val="0"/>
        <w:numPr>
          <w:ilvl w:val="0"/>
          <w:numId w:val="4"/>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心理拓展类：青春期心理教育（八年级）</w:t>
      </w:r>
    </w:p>
    <w:p>
      <w:pPr>
        <w:pageBreakBefore w:val="0"/>
        <w:numPr>
          <w:ilvl w:val="0"/>
          <w:numId w:val="4"/>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午会、班会课专题教育类：具体实施如下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459"/>
        <w:gridCol w:w="582"/>
        <w:gridCol w:w="457"/>
        <w:gridCol w:w="581"/>
        <w:gridCol w:w="545"/>
        <w:gridCol w:w="545"/>
        <w:gridCol w:w="545"/>
        <w:gridCol w:w="545"/>
        <w:gridCol w:w="581"/>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年级</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w:t>
            </w: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二</w:t>
            </w: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三</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四</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五</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六</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七</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八</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九</w:t>
            </w: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少先队教育</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午会课内进行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阅读指导</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午会课内进行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安全教育</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午会课内进行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健康教育</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午会课内进行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红领巾广播</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午会课内进行（单周）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文学社广播</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午会课内进行（双周）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环境教育</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班队课内进行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廉洁教育</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班队课内进行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民防教育</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班队课内进行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民族教育</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班队课内进行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国防教育</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班队课内进行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法制教育</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班队课内进行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毒品预防教育</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班队课内进行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人口教育</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班队课内进行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预防艾滋病教育</w:t>
            </w:r>
          </w:p>
        </w:tc>
        <w:tc>
          <w:tcPr>
            <w:tcW w:w="459"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82"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457"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45"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581"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2018" w:type="dxa"/>
            <w:vAlign w:val="center"/>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班队课内进行</w:t>
            </w:r>
          </w:p>
        </w:tc>
      </w:tr>
    </w:tbl>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学校午会课安排：每天15分钟。</w:t>
      </w:r>
    </w:p>
    <w:p>
      <w:pPr>
        <w:pageBreakBefore w:val="0"/>
        <w:numPr>
          <w:ilvl w:val="0"/>
          <w:numId w:val="4"/>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学校文化活动类：学雷锋节（3月）、科艺节（5月）、</w:t>
      </w:r>
    </w:p>
    <w:p>
      <w:pPr>
        <w:pageBreakBefore w:val="0"/>
        <w:kinsoku/>
        <w:wordWrap/>
        <w:overflowPunct/>
        <w:topLinePunct w:val="0"/>
        <w:autoSpaceDE/>
        <w:bidi w:val="0"/>
        <w:spacing w:line="360" w:lineRule="auto"/>
        <w:ind w:left="0" w:firstLine="1920" w:firstLineChars="800"/>
        <w:rPr>
          <w:rFonts w:asciiTheme="minorEastAsia" w:hAnsiTheme="minorEastAsia" w:eastAsiaTheme="minorEastAsia"/>
          <w:sz w:val="24"/>
          <w:szCs w:val="24"/>
        </w:rPr>
      </w:pPr>
      <w:r>
        <w:rPr>
          <w:rFonts w:hint="eastAsia" w:asciiTheme="minorEastAsia" w:hAnsiTheme="minorEastAsia" w:eastAsiaTheme="minorEastAsia"/>
          <w:sz w:val="24"/>
          <w:szCs w:val="24"/>
        </w:rPr>
        <w:t>阳光体育节（10月）、阅读节（12月）。</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⑧ 社会实践：军政训练、民防教育活动、农村社会实践、社会考察活动、社会志愿服务、革命传统教育活动。</w:t>
      </w:r>
    </w:p>
    <w:p>
      <w:pPr>
        <w:pageBreakBefore w:val="0"/>
        <w:numPr>
          <w:ilvl w:val="0"/>
          <w:numId w:val="3"/>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自主拓展课程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小学部每周五下午开设各类学校自主拓展课程（学生走班制形式），具体项目如下：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光明学校校级自主拓展课程（小学）：</w:t>
      </w:r>
    </w:p>
    <w:tbl>
      <w:tblPr>
        <w:tblStyle w:val="5"/>
        <w:tblW w:w="8209" w:type="dxa"/>
        <w:jc w:val="center"/>
        <w:tblLayout w:type="fixed"/>
        <w:tblCellMar>
          <w:top w:w="0" w:type="dxa"/>
          <w:left w:w="108" w:type="dxa"/>
          <w:bottom w:w="0" w:type="dxa"/>
          <w:right w:w="108" w:type="dxa"/>
        </w:tblCellMar>
      </w:tblPr>
      <w:tblGrid>
        <w:gridCol w:w="1940"/>
        <w:gridCol w:w="2091"/>
        <w:gridCol w:w="863"/>
        <w:gridCol w:w="3315"/>
      </w:tblGrid>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序号</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项目名称</w:t>
            </w: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项目名称</w:t>
            </w: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11</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12</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3</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13</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4</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14</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5</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15</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6</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16</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7</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17</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8</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18</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9</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19</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10</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bl>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中学部每周一下午开设各类学校自主拓展课程（6,7年级学生走班制形式），具体项目如下：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光明学校校级自主拓展课程（中学）：</w:t>
      </w:r>
    </w:p>
    <w:tbl>
      <w:tblPr>
        <w:tblStyle w:val="5"/>
        <w:tblW w:w="8209" w:type="dxa"/>
        <w:jc w:val="center"/>
        <w:tblLayout w:type="fixed"/>
        <w:tblCellMar>
          <w:top w:w="0" w:type="dxa"/>
          <w:left w:w="108" w:type="dxa"/>
          <w:bottom w:w="0" w:type="dxa"/>
          <w:right w:w="108" w:type="dxa"/>
        </w:tblCellMar>
      </w:tblPr>
      <w:tblGrid>
        <w:gridCol w:w="1940"/>
        <w:gridCol w:w="2091"/>
        <w:gridCol w:w="863"/>
        <w:gridCol w:w="3315"/>
      </w:tblGrid>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序号</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项目名称</w:t>
            </w: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项目名称</w:t>
            </w: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11</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12</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3</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13</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4</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14</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5</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15</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6</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16</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7</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17</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8</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18</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9</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19</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trHeight w:val="435" w:hRule="atLeast"/>
          <w:jc w:val="center"/>
        </w:trPr>
        <w:tc>
          <w:tcPr>
            <w:tcW w:w="194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10</w:t>
            </w:r>
          </w:p>
        </w:tc>
        <w:tc>
          <w:tcPr>
            <w:tcW w:w="209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center"/>
              <w:textAlignment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w:t>
            </w:r>
          </w:p>
        </w:tc>
        <w:tc>
          <w:tcPr>
            <w:tcW w:w="33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val="0"/>
              <w:bidi w:val="0"/>
              <w:spacing w:line="360" w:lineRule="auto"/>
              <w:ind w:left="0"/>
              <w:jc w:val="left"/>
              <w:textAlignment w:val="center"/>
              <w:rPr>
                <w:rFonts w:asciiTheme="minorEastAsia" w:hAnsiTheme="minorEastAsia" w:eastAsiaTheme="minorEastAsia"/>
                <w:color w:val="000000"/>
                <w:sz w:val="24"/>
                <w:szCs w:val="24"/>
              </w:rPr>
            </w:pPr>
          </w:p>
        </w:tc>
      </w:tr>
    </w:tbl>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四、课程实施与课程管理</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㈠聚焦生命课堂，加强教学领导，提升教学效能</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1、细化常规管理是实现有效教学领导的关键</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⑴规范教学基本环节</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①合理制定教学计划------教师要在全面研读本学科课程标准、课程指导纲要的基础上，熟悉相关年级教材，把握相关单元要求，切实制定教学计划，合理安排教学进度。</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②精心规划学习方案------教师要将重心从“教”移向“学”的设计，要依据课标和学生实际，综合考虑教学目标、教学内容、教学过程与方法、练习与作业以及教学资源等各要素之间的联系，努力追求教学目标、教学过程与教学结果的一致性。</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③有效实施课堂教学------教师要充分发挥教师的主导作用和学生的主体作用，努力构建“师生互动、平等关系、关注过程”的师生关系，切实帮助学生开展有效的学习活动。</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④科学设计各类作业------教师要根据教学目标、教学内容和学生实际，科学合理地设计课前作业、课内练习、课外作业和阶段作业；倡导作业设计的内容要精选，数量要控制，形式要多样，要求要分层；倡导作业批改的态度要认真，时间要及时，形式要多样，面批要加强。</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⑤切实加强个别辅导------教师要重视对学生学习习惯、学习方法的引导和指导；要遵循“反馈---矫正---改进”的流程，及时批改作业，及时反馈作业，并督促学生及时订正；对学习有困难的学生要加强个别辅导，帮助他们树立信心、找准原因、解决问题。</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⑥实施多元学习评价------教师要严格依据课程标准制定学习评价方案，学习评价的标准要适切，三维目标的内容要兼顾，考查、考试的次数要合理，评价的形式要多样，评价的结果要综合，结果的呈现要多态。</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⑦坚持开展教学反思------教师要勇于并善于解剖与总结自己教学中的得失，注重挖掘得失背后的原因，从中提升对教学规律的认识；要反思教学设计、教学行为以及教学效果，要做一个反思型的研究者。</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⑵细化教学常规管理</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结合自身发展定位，结合教学工作实际，学校制定了《光明学校教师教学常规工作考核方案》，内容包括课程计划、教学计划、课堂教学、教学反思、作业设计与批改、听课评课、学业评价、质量分析、教研活动等。</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2、深化教学研究是实现有效教学领导的必需</w:t>
      </w:r>
    </w:p>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针对课程实施中的真实问题和突出困难，积极组织校本画的教学研究，并将研究成果运用于教学实践，是实现有效教学领导的必由之路。</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⑴个体研学</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遵循“脑中有课标，眼中有教材，心中有学生，做中有艺术”的指导思想，教师要高效完成“六个一”工程，即每学期精备一单元、精备一单元分层作业、精备一份单元试卷、上好一堂展示课、听完一组课、点评一组课（10节），切实提高自身课程的实施能力和研究能力。</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⑵集体教研</w:t>
      </w:r>
    </w:p>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各教研组、备课组在共同研究学科课标、全册及各单元教材的基础上形成总体思路，确定学年或学期研究课题，并按“集体梳理教材---各自认领任务---独立精心设计---集体解读探究---个体调整优化---相互听课评课---留空反思修正---资源上传共享”的流程进行实践研究。每位教师分工承担1～2个单元的教学方案设计，然后通过集体备课，形成比较理想的单元备课方案，再通过听课评课活动进行反思与调整，最后形成的最佳单元备课方案上传到校园网。</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⑶专题研究、课题研究</w:t>
      </w:r>
    </w:p>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学校从教学现状、教师实际以及学校个体发展的需要出发，确立学校专题研究项目、课题研究项目，并与常规研究有机整合。专题研究项目包括：今天行动计划、改进作业、命题研究、同课异构等；课题研究项目包括：单元备课模式的实践与研究、考试与评价的改革、随迁子女的学习习惯的培养等。</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㈡对教学质量的监控</w:t>
      </w:r>
    </w:p>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教学质量监控主要采用阶段性质量监控和过程性质量监控两种方式。其中，阶段性质量监控是质量监控的主要形式，过程性质量监控是阶段性质量监控的补充。</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1、阶段性质量监控</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⑴阶段性质量监控的目的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阶段性质量监控是为了全面了解某一阶段学校整体教学质量情况，检验教师对课程标准的理解与落实，分析课堂教学中教师对教材的把握及教学目标的达成度，促进学校教学质量的均衡发展。</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⑵阶段性质量监控的组织与管理</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①各学段监控科目的安排：</w:t>
      </w: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奉贤区光明学校阶段性质量监控安排表（小学部）（口头、书面考查或考试）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780"/>
        <w:gridCol w:w="3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年级</w:t>
            </w:r>
          </w:p>
        </w:tc>
        <w:tc>
          <w:tcPr>
            <w:tcW w:w="3780" w:type="dxa"/>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期末考查</w:t>
            </w:r>
          </w:p>
        </w:tc>
        <w:tc>
          <w:tcPr>
            <w:tcW w:w="3914" w:type="dxa"/>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w:t>
            </w:r>
          </w:p>
        </w:tc>
        <w:tc>
          <w:tcPr>
            <w:tcW w:w="378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语文、数学、英语</w:t>
            </w:r>
          </w:p>
        </w:tc>
        <w:tc>
          <w:tcPr>
            <w:tcW w:w="3914"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二</w:t>
            </w:r>
          </w:p>
        </w:tc>
        <w:tc>
          <w:tcPr>
            <w:tcW w:w="378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语文、数学、英语</w:t>
            </w:r>
          </w:p>
        </w:tc>
        <w:tc>
          <w:tcPr>
            <w:tcW w:w="3914"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三</w:t>
            </w:r>
          </w:p>
        </w:tc>
        <w:tc>
          <w:tcPr>
            <w:tcW w:w="378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英语</w:t>
            </w:r>
          </w:p>
        </w:tc>
        <w:tc>
          <w:tcPr>
            <w:tcW w:w="3914"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语文、数学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四</w:t>
            </w:r>
          </w:p>
        </w:tc>
        <w:tc>
          <w:tcPr>
            <w:tcW w:w="378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英语</w:t>
            </w:r>
          </w:p>
        </w:tc>
        <w:tc>
          <w:tcPr>
            <w:tcW w:w="3914"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语文、数学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五</w:t>
            </w:r>
          </w:p>
        </w:tc>
        <w:tc>
          <w:tcPr>
            <w:tcW w:w="378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英语</w:t>
            </w:r>
          </w:p>
        </w:tc>
        <w:tc>
          <w:tcPr>
            <w:tcW w:w="3914"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语文、数学</w:t>
            </w:r>
          </w:p>
        </w:tc>
      </w:tr>
    </w:tbl>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奉贤区光明学校阶段性质量监控安排表（小学部）（非书面考查）</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年级</w:t>
            </w:r>
          </w:p>
        </w:tc>
        <w:tc>
          <w:tcPr>
            <w:tcW w:w="7740" w:type="dxa"/>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期末考查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w:t>
            </w:r>
          </w:p>
        </w:tc>
        <w:tc>
          <w:tcPr>
            <w:tcW w:w="774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自然、品社、唱游、美术、体育与健身、兴趣、拓展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二</w:t>
            </w:r>
          </w:p>
        </w:tc>
        <w:tc>
          <w:tcPr>
            <w:tcW w:w="774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自然、品社、唱游、美术、体育与健身、兴趣、拓展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三</w:t>
            </w:r>
          </w:p>
        </w:tc>
        <w:tc>
          <w:tcPr>
            <w:tcW w:w="774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自然、品社、唱游、美术、体育与健身、信息科技、动漫、自主拓展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四</w:t>
            </w:r>
          </w:p>
        </w:tc>
        <w:tc>
          <w:tcPr>
            <w:tcW w:w="774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自然、品社、唱游、美术、体育与健身、劳动技术、动漫、自主拓展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五</w:t>
            </w:r>
          </w:p>
        </w:tc>
        <w:tc>
          <w:tcPr>
            <w:tcW w:w="774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自然、品社、唱游、美术、体育与健身、劳动技术、动漫、自主拓展</w:t>
            </w:r>
          </w:p>
        </w:tc>
      </w:tr>
    </w:tbl>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奉贤区光明学校阶段性质量监控安排表（中学部）（书面考试）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408"/>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年级</w:t>
            </w:r>
          </w:p>
        </w:tc>
        <w:tc>
          <w:tcPr>
            <w:tcW w:w="340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期中考试</w:t>
            </w:r>
          </w:p>
        </w:tc>
        <w:tc>
          <w:tcPr>
            <w:tcW w:w="341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六</w:t>
            </w:r>
          </w:p>
        </w:tc>
        <w:tc>
          <w:tcPr>
            <w:tcW w:w="340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语文、数学、英语</w:t>
            </w:r>
          </w:p>
        </w:tc>
        <w:tc>
          <w:tcPr>
            <w:tcW w:w="341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语文、数学、英语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七</w:t>
            </w:r>
          </w:p>
        </w:tc>
        <w:tc>
          <w:tcPr>
            <w:tcW w:w="340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语文、数学、英语</w:t>
            </w:r>
          </w:p>
        </w:tc>
        <w:tc>
          <w:tcPr>
            <w:tcW w:w="341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语文、数学、英语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八</w:t>
            </w:r>
          </w:p>
        </w:tc>
        <w:tc>
          <w:tcPr>
            <w:tcW w:w="340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语文、数学、英语、物理</w:t>
            </w:r>
          </w:p>
        </w:tc>
        <w:tc>
          <w:tcPr>
            <w:tcW w:w="341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语文、数学、英语、物理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九</w:t>
            </w:r>
          </w:p>
        </w:tc>
        <w:tc>
          <w:tcPr>
            <w:tcW w:w="340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语文、数学、英语、物理、化学</w:t>
            </w:r>
          </w:p>
        </w:tc>
        <w:tc>
          <w:tcPr>
            <w:tcW w:w="341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语文、数学、英语、物理、化学</w:t>
            </w:r>
          </w:p>
        </w:tc>
      </w:tr>
    </w:tbl>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奉贤区光明学校阶段性质量监控安排表（中学部）（书面考查）</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年级</w:t>
            </w:r>
          </w:p>
        </w:tc>
        <w:tc>
          <w:tcPr>
            <w:tcW w:w="7740" w:type="dxa"/>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期末考查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六</w:t>
            </w:r>
          </w:p>
        </w:tc>
        <w:tc>
          <w:tcPr>
            <w:tcW w:w="774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思品、科学、地理、写字、植物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七</w:t>
            </w:r>
          </w:p>
        </w:tc>
        <w:tc>
          <w:tcPr>
            <w:tcW w:w="774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思品、科学、地理、历史、写字、论语、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八</w:t>
            </w:r>
          </w:p>
        </w:tc>
        <w:tc>
          <w:tcPr>
            <w:tcW w:w="774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思品、生命科学、历史、写字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九</w:t>
            </w:r>
          </w:p>
        </w:tc>
        <w:tc>
          <w:tcPr>
            <w:tcW w:w="774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思品、生命科学、社会</w:t>
            </w:r>
          </w:p>
        </w:tc>
      </w:tr>
    </w:tbl>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奉贤区光明学校阶段性质量监控安排表（中学部）（非书面考查）</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年级</w:t>
            </w:r>
          </w:p>
        </w:tc>
        <w:tc>
          <w:tcPr>
            <w:tcW w:w="7740" w:type="dxa"/>
          </w:tcPr>
          <w:p>
            <w:pPr>
              <w:pageBreakBefore w:val="0"/>
              <w:kinsoku/>
              <w:wordWrap/>
              <w:overflowPunct/>
              <w:topLinePunct w:val="0"/>
              <w:autoSpaceDE/>
              <w:bidi w:val="0"/>
              <w:spacing w:line="360" w:lineRule="auto"/>
              <w:ind w:left="0"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期末考查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六</w:t>
            </w:r>
          </w:p>
        </w:tc>
        <w:tc>
          <w:tcPr>
            <w:tcW w:w="774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音乐、美术、体育与健身、劳动技术、信息科技、自主拓展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七</w:t>
            </w:r>
          </w:p>
        </w:tc>
        <w:tc>
          <w:tcPr>
            <w:tcW w:w="774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音乐、美术、体育与健身、劳动技术、自主拓展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八</w:t>
            </w:r>
          </w:p>
        </w:tc>
        <w:tc>
          <w:tcPr>
            <w:tcW w:w="774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艺术、体育与健身、劳动技术、心理、自主拓展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28"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九</w:t>
            </w:r>
          </w:p>
        </w:tc>
        <w:tc>
          <w:tcPr>
            <w:tcW w:w="7740" w:type="dxa"/>
          </w:tcPr>
          <w:p>
            <w:pPr>
              <w:pageBreakBefore w:val="0"/>
              <w:kinsoku/>
              <w:wordWrap/>
              <w:overflowPunct/>
              <w:topLinePunct w:val="0"/>
              <w:autoSpaceDE/>
              <w:bidi w:val="0"/>
              <w:spacing w:line="360" w:lineRule="auto"/>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艺术、体育与健身</w:t>
            </w:r>
          </w:p>
        </w:tc>
      </w:tr>
    </w:tbl>
    <w:p>
      <w:pPr>
        <w:pageBreakBefore w:val="0"/>
        <w:numPr>
          <w:ilvl w:val="0"/>
          <w:numId w:val="5"/>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命题要求</w:t>
      </w:r>
    </w:p>
    <w:p>
      <w:pPr>
        <w:pageBreakBefore w:val="0"/>
        <w:numPr>
          <w:ilvl w:val="0"/>
          <w:numId w:val="6"/>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名提前召开工作会议，明确本次质量监控的目的、意义、操作方法以及操作流程。</w:t>
      </w:r>
    </w:p>
    <w:p>
      <w:pPr>
        <w:pageBreakBefore w:val="0"/>
        <w:numPr>
          <w:ilvl w:val="0"/>
          <w:numId w:val="6"/>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教导处落实命题的人选，命题教师与相关年级备课组长协商确定命题范围和命题要求、难易程度等，并填写双向细目表。</w:t>
      </w:r>
    </w:p>
    <w:p>
      <w:pPr>
        <w:pageBreakBefore w:val="0"/>
        <w:numPr>
          <w:ilvl w:val="0"/>
          <w:numId w:val="6"/>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如区里有全区质量监控则采用区里的统一试题。</w:t>
      </w:r>
    </w:p>
    <w:p>
      <w:pPr>
        <w:pageBreakBefore w:val="0"/>
        <w:numPr>
          <w:ilvl w:val="0"/>
          <w:numId w:val="5"/>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测试组织</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学校教导处和教务处共同承担阶段性质量监控的组织工作。</w:t>
      </w:r>
    </w:p>
    <w:p>
      <w:pPr>
        <w:pageBreakBefore w:val="0"/>
        <w:numPr>
          <w:ilvl w:val="0"/>
          <w:numId w:val="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教导处负责试卷的命题、试卷质量把关、校对等工作，教务处负责试卷的排版、印刷、分袋、考试期间试卷发放、回收等工作。</w:t>
      </w:r>
    </w:p>
    <w:p>
      <w:pPr>
        <w:pageBreakBefore w:val="0"/>
        <w:numPr>
          <w:ilvl w:val="0"/>
          <w:numId w:val="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召开学校分管领导或教导主任会议，布置相应工作及注意事项。</w:t>
      </w:r>
    </w:p>
    <w:p>
      <w:pPr>
        <w:pageBreakBefore w:val="0"/>
        <w:numPr>
          <w:ilvl w:val="0"/>
          <w:numId w:val="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质量监控是实施时，组织巡考、纠察、确保考试正常进行。</w:t>
      </w:r>
    </w:p>
    <w:p>
      <w:pPr>
        <w:pageBreakBefore w:val="0"/>
        <w:numPr>
          <w:ilvl w:val="0"/>
          <w:numId w:val="5"/>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阅卷与登分</w:t>
      </w:r>
    </w:p>
    <w:p>
      <w:pPr>
        <w:pageBreakBefore w:val="0"/>
        <w:numPr>
          <w:ilvl w:val="0"/>
          <w:numId w:val="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采用集中阅卷方式，全体任课教师都应参加学科阅卷工作。</w:t>
      </w:r>
    </w:p>
    <w:p>
      <w:pPr>
        <w:pageBreakBefore w:val="0"/>
        <w:numPr>
          <w:ilvl w:val="0"/>
          <w:numId w:val="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阅卷前阅卷教师要统一评卷尺度，保证阅卷的公平与公正。</w:t>
      </w:r>
    </w:p>
    <w:p>
      <w:pPr>
        <w:pageBreakBefore w:val="0"/>
        <w:numPr>
          <w:ilvl w:val="0"/>
          <w:numId w:val="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阅卷结束后，教务处负责登分。</w:t>
      </w:r>
    </w:p>
    <w:p>
      <w:pPr>
        <w:pageBreakBefore w:val="0"/>
        <w:numPr>
          <w:ilvl w:val="0"/>
          <w:numId w:val="5"/>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结果分析与反馈</w:t>
      </w:r>
    </w:p>
    <w:p>
      <w:pPr>
        <w:pageBreakBefore w:val="0"/>
        <w:numPr>
          <w:ilvl w:val="0"/>
          <w:numId w:val="9"/>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对质量监控测试的结果进行处理分析，获得相关的质量分析数据。</w:t>
      </w:r>
    </w:p>
    <w:p>
      <w:pPr>
        <w:pageBreakBefore w:val="0"/>
        <w:numPr>
          <w:ilvl w:val="0"/>
          <w:numId w:val="9"/>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学校要根据测试分析数据你，及时做好质量分析。质量分析包括如下四个部分：</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是基本情况分析：反映各年级、各学科考试的基本情况，通过平均分、合格率、优秀率、低分率以及标准差等基本数据的分析，陈述总体情况，各分数段的分布情况，班级之间的差异等情况；还可以通过与前期资料比较，分析学科的发展情况。</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第二是各学科试题分析：对各学科试题的小题内容进行分析，通过对小题得分的分析，了解试题中主要失分点，然后分析原因，从而发现课堂教学中的薄弱环节，为今后改进课堂教学提供依据。</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第三是问题分析：针对上述基本数据统计和试卷分析结果，结合平时教学的实际情况，对教学过程各环节中存在的问题做深入具体的归因分析，避免笼统、浮浅。</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第四是改进教学的措施：针对上述存在的问题，提出今后的教学改进措施。措施要具体，强调、可操作性和可检测性。</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2、过程性质量监控</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过程性质量监控从形式上可以分为平时的质量监控和随机的质量抽查。</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⑴平时的质量监控</w:t>
      </w:r>
    </w:p>
    <w:p>
      <w:pPr>
        <w:pageBreakBefore w:val="0"/>
        <w:kinsoku/>
        <w:wordWrap/>
        <w:overflowPunct/>
        <w:topLinePunct w:val="0"/>
        <w:autoSpaceDE/>
        <w:bidi w:val="0"/>
        <w:spacing w:line="360" w:lineRule="auto"/>
        <w:ind w:left="0"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①目的意义：平时的质量监控，其目的主要是掌控教师日常的教学情况和学生的学习情况，以便教师及时调整教学策略、教学内容。</w:t>
      </w:r>
    </w:p>
    <w:p>
      <w:pPr>
        <w:pageBreakBefore w:val="0"/>
        <w:numPr>
          <w:ilvl w:val="1"/>
          <w:numId w:val="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组织实施：由年级组或备课组组织实施。</w:t>
      </w:r>
    </w:p>
    <w:p>
      <w:pPr>
        <w:pageBreakBefore w:val="0"/>
        <w:numPr>
          <w:ilvl w:val="1"/>
          <w:numId w:val="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监控形式：月调研、周练。</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⑵随机的质量检查</w:t>
      </w:r>
    </w:p>
    <w:p>
      <w:pPr>
        <w:pageBreakBefore w:val="0"/>
        <w:numPr>
          <w:ilvl w:val="0"/>
          <w:numId w:val="10"/>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目的意义：进行随机的质量抽查，其主要目的按时检查学校课程教学计划的执行状况，教师课堂教学中对教材的把握及教学目标的达成度。</w:t>
      </w:r>
    </w:p>
    <w:p>
      <w:pPr>
        <w:pageBreakBefore w:val="0"/>
        <w:numPr>
          <w:ilvl w:val="0"/>
          <w:numId w:val="10"/>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组织实施：教导处或教研组根据课程教学的不同阶段或既定的研究主题，以灵活的不定时的方式对部分年级、班级进行教学质量情况抽查。</w:t>
      </w:r>
    </w:p>
    <w:p>
      <w:pPr>
        <w:pageBreakBefore w:val="0"/>
        <w:numPr>
          <w:ilvl w:val="0"/>
          <w:numId w:val="10"/>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监控形式：督查听课、测试。</w:t>
      </w:r>
    </w:p>
    <w:p>
      <w:pPr>
        <w:pageBreakBefore w:val="0"/>
        <w:numPr>
          <w:ilvl w:val="0"/>
          <w:numId w:val="11"/>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督查听课：由校级领导、教导主任、教研组长、年级组长组成听课小组，对各年级进行听课，并及时从年级总体情况、班级情况、备课组情况进行听课反馈。</w:t>
      </w:r>
    </w:p>
    <w:p>
      <w:pPr>
        <w:pageBreakBefore w:val="0"/>
        <w:numPr>
          <w:ilvl w:val="0"/>
          <w:numId w:val="11"/>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质量测试：由教导处或教研组负责命题，对相关年级的相关学科进行单项测试或综合性测试。测试结束后，教导处或教研组组织人员进行阅卷、分析，并在一定范围内反馈质量抽查的结果。</w:t>
      </w:r>
    </w:p>
    <w:p>
      <w:pPr>
        <w:pStyle w:val="3"/>
        <w:pageBreakBefore w:val="0"/>
        <w:kinsoku/>
        <w:wordWrap/>
        <w:overflowPunct/>
        <w:topLinePunct w:val="0"/>
        <w:autoSpaceDE/>
        <w:bidi w:val="0"/>
        <w:spacing w:before="0" w:after="0"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val="en-US" w:eastAsia="zh-CN"/>
        </w:rPr>
        <w:t>2、</w:t>
      </w:r>
      <w:r>
        <w:rPr>
          <w:rFonts w:hint="eastAsia" w:asciiTheme="minorEastAsia" w:hAnsiTheme="minorEastAsia" w:eastAsiaTheme="minorEastAsia"/>
          <w:color w:val="000000"/>
          <w:sz w:val="24"/>
          <w:szCs w:val="24"/>
        </w:rPr>
        <w:t>光明学校课程管理制度</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一、指导思想</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课程是学校教育教学的核心，是培养人才的蓝图，是实现人才培养目标的根本保证。课程计划是课程安排的总体规划，认真贯彻执行国家课程计划是学校教育教学工作的基本要求。为全面推进素质教育，全面提高教育质量，全面实现基础教育的培养目标，进一步更新教育观念，优化教育资源，提升学校文化品位，扎实推进课改工作。结合学校的实际，围绕学校办学理念和三年发展规划，制定光明学校课程管理制度。</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二、目标任务</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1、探索与新课程相适应的管理模式和教学模式，全面提高教育教学质量，为学生的终身发展、为创办学校特色奠定坚实的基础。</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2、探索课程管理运行机制，形成国家、地方、学校三级课程管理工作机制，提高学校开发课程资源的能力，形成有校本特色的学校课程方案。</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3、改革教学评价与考试制度，形成学生学业成绩与成长记录相结合的综合评价体制。</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4、建立校本教研制度，促进教师专业发展，使学校成为教师终身学习的学习型组织，实现教师教学方式和学生学习方式的转变，建立新型师生关系，形成民主、开放、高效的校本教研机制。</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三、组织领导</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实施和管理学校课程，建立有效的组织管理网络，明确职责，保障学校课程管理的顺利进行。学校特成立课程管理领导小组。</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组 长：校长</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副组长：书记 、 副校长兼教导主任</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组 员：行政班子成员及各学科教研组长。</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校长（包括分管校长）负责有关学校课程的决策问题。中层组织主要负责执行问题。基层组织主要负责具体实施。 </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 校长室明确各部门在课程执行力上的监管分工。对各部门在课程管理流程进行监管。各部门不定期地向校长室进行课程执行情况汇报，以便校长室能及时了解课程执行过程中的问题不足和亮点经验。</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 教导处主管三类课程的日常管理。根据学生学习和生活规律安排好学校课程计划，严格控制周活动总量和学科教学课时。按照学校课程计划，编制班级课表，根据师资情况合理安排教师任职任课安排。科学合理地安排学校作息时间。</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四、课程管理</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（一）三级课程管理</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1、国家课程――国家教育部主管。</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国家制定中小学课程发展总体规划，确定国家课程门类和课时，制定国家课程标准，宏观指导中小学课程实施。在保证实施国家课程的基础上，鼓励地方开发适应本地区的地方课程，学校可开发或选用适合本校特点的课程。</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2、地方课程――上海市教委、奉贤区教育局主管。</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根据国家有关规定和本市（区）实际，确定本市（区）执行的课程计划和必修科目课程标准；制定本市（区）课程改革方案，报国家教育部审批；审批区以上教育行政部门组织编写的选修课教材、乡土教材；指导市、区教委选用教材；指导、检查各地课程管理工作；确定某些课程管理权限的下放。</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3、学校课程――学校主管。</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学校根据上级教育行政部门有关规定，确定本校必修科目的实际课程标准；确定选修教材的编写、选用；开发拓展课程；制定学校课程计划，报上级教育行政部门审批。 </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（1）学校课程在校长的领导下，根据学校办学目标和特点，确定本校学校课程开发的原则和总体规划，并提出课程开发领域，适当确定一些课程目录。</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（2）学校鼓励教师积极承担学校课程开发任务，教师根据学校课程开发领域及相关目录，根据本人情况向课程建设领导小组提出课程开发意向，经立项同意后编写课程纲要。 </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（3）学校鼓励教师自编或改编教材或讲义，鼓励教师形成电子教材、多媒体资料或者网络课程,学校将对内容充实、资料完整的课程予以支持和奖励。</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（二）课程实施要求</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1、学校制定课程表时，要严格执行《上海市中小学课程计划及其说明的通知》，按课程计划开齐、开足各门课程，认真上好每一门课。</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2、要切实按照课程计划安排各学科课程的教学，课程开设要做到三落实：课时落实、任课教师落实、教材落实；每门课程的任课教师选用要充分发挥其特长，人尽其才。</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3、严格按照上级教育行政部门的要求统一征订和使用规定教材；严格执行课程计划和课程标准，不随意增减课程门类、难度和课时。不组织推荐购买未经审查的教育用书和教辅材料。</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4、认真按照区教育局额定的教师编制，科学、合理、规范的配置任课教师。任课教师应专业对口，知识面广，一般能胜任2—3门基础课。</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5、要切实减轻学生的课业负担。认真落实学生在校时间，科学合理设置各科作业，严格控制学生课外作业量。严格按照《上海市中小学课程计划》规定的1、2年级不留书面家庭作业，其他年级的课外作业，应保证绝大多数同学能在1小时以内完成。假期及双休日不搞全年级、全班性集体补课，教师不得组织学生到校外举办补课班、提高班。不为学生集体征订教辅材料，增加学生课业负担。禁止动员学生参加由本校教师自己进行的家庭有偿补课。</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6、学校要按有关要求，配置并更新课程实施所需的教具、设施、设备、仪器等，满足教学需求。</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7、严格按照教育局核定的班学额招生。不分重点班、实验班、快慢班；不以开设特色班为名乱收费。</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（三）创新实施学校课程</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制定学校课程计划，确定开设的课程门类。校长室在暑期或寒假必须提前召开校务会，决策下学期的课程及人事安排；教导处根据学校课程计划和决策安排，在开学前制定出全校总课程表、教师任课一览表、班级课程表、教师个人课程表、拓展、探究课活动安排表、学校作息时间表等；确保开学后各教学班有条不紊地开展教学活动。各班严格按课表上课，做到专课专用。</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2、实施课程计划，规范常规管理。</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（1）学习课程计划，领会精神实质</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组织行政领导、教师认真学习市教委课程计划及其说明，深刻领会课程计划的精神实质。坚持全面贯彻党的教育方针，深化教育教学改革，加强对教学工作的管理和指导；严格贯彻执行课程计划和课程标准； </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（2）聚焦课堂，关注教学五环节</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a. 备课：三维目标的制定强调从学生角度出发，要切实可行；“教与学设计说明”强调从整体上对教材的把握；“教与学设计过程”把教法和学法合二为一，强调教师的教和学生的学。</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我们的备课有五个环节：一是每学期结束前，就召开教研组长、备课组长会议，要求组织教师利用寒暑假校本研修时间学习课程标准，梳理下一学期教学知识、教学内容等，明确备课要求和任务。二是在这基础上，组内分工，每位教师备好一定量的课，形成较详细的教案。三是教研活动时，组内全体成员集体磨课。主备者说课，同伴集思广益，完善教案。四是教学前，进行“课前小议”，明确当日教学重难点、教学方法、教学设计意图等。五是教学后，进行“课后小议”，探讨与交流教学得失，为自己的教学反思梳理、准备。</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每学期，学校都会对教师的备课本进行三次教学常规检查。期初，是行政领导分工检查，强调备课规范及二度修改，在教师会上反馈情况，提出改进意见；期中，是组内自查与互查，借助平行检查，发现亮点，找出不足，提出建议；期末，是教导处与组长共查，进行无记名打分评比，并提出建议与改进措施。</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b.上课：在实施教案的过程中，教师只有对学生的接受情况作必要的灵活处理，才能有效落实三维目标。学校提出了改进上课的要求：“教学预设”向“教学生成”转变；“师教生学”向“共生互学”转变；“传授知识”向“促进学习”转变。教学中努力做到：提出有效问题，使教学有中心；创设问题情境，使问题有激励；激发学生参与，使学生有动力；促进有效建构，使目标能落实；及时有效指导，使全员获得成功；实施有效评价，使学有动力。</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c. 作业：为了更好地落实市教委关于减负增效的精神，学校将提高作业设计能力，加强作业批改与分析作为改进教学环节的两个重要抓手，对作业设计提出了以下要求：加强三类作业（课前预习、课堂练习、课后作业）的设计，作业设计要有针对性、作业布置要体现差异性、作业批改要关注过程性、作业讲评要有导向性、作业改进要重视持续性。同时提倡作业批改采用面批与个别评讲的形式。</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d.辅导： 针对学生学习实际认真做好个别辅导工作，做到课前辅导、课内辅导和课外辅导三结合。特别是学困生的辅导，要做到内容有针对性和实效性，个别辅导和集体辅导相结合、辅导要做好详细的记录。要及时追踪学困生的学习情况，及时分析讲解，循循善诱，耐心辅导。</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e.评价：重视对学生的学习过程评价，将“知识与技能”、“过程与方法”、“情感态度与价值观”三维课程目标作为学习评价的主要内容，以客观公正的眼光看待学生。</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（3）加强教研组建设，提高校本教研质量</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a. 确保活动时间，提高活动质量。双周一下午为教研活动时间，由组长负责记录，加强常态教研。</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b. 确定活动内容，试行主讲人制度。内容有理论学习、专家讲座、话题讨论、组内课点评或以教材研讨为主，包括重点难点的把握、创新作业的设计、命题方法的运用等。每次活动有一个主讲人，有详细的主讲内容，有活动的记录。</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c. 开展资源联盟体教研活动，实行资源共享，取长补短，互惠共赢。</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4）规范常规管理检查制度。结合绩效考核，重新修改完善了《教学常规管理制度》，细化了教学五环节的操作要求和管理要求，制定了《五四学校教学常规细则》，从而加强了学校领导课程领导力与指导力，提高了教师课程的执行力，确保了学校课程的有效实施。</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教导处每天安排值日领导进行教学常规的检查，教师应严格遵守课堂教学管理制度，上课准时进教室不迟到，下课不拖堂不提前下课，认真指导三课两操两活动，不在课堂上接听电话，专课专用不随意调课等等，凡经教导处查处属实的违规现象，作为教学责任事故，与绩效考核挂钩。</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3、开发校本课程，培养创新人才。</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学校在校本课程的开发与实施中，认真执行上级部门颁发的“课改”文件精神，确保课程计划与课程标准的严肃性。结合学校实际，研究学生多样化发展的需要，开发适合本校特点的、可供学生选择的课程。既满足教师专业发展的需要，也培养了一批有创新思维的人才。</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a. 课程的开设</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每学期开学初，教导处下发拓展课程申报表，内容包括：申报项目名称、内容简介、培养目标、成果形式等等，教师根据自己特长和兴趣爱好申报项目，然后由教导处组织人员审核，决定开设课程。</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b.上课的时间</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一是利用周一、周五下午一个小时的时间，为学有余力的学生培养兴趣、发挥特长而开设全校性的校级或以年级为单位开设的拓展课；二是融入学科纳入课表。</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c、上课的形式</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拓展课上课的形式多样，以班级为单位的，年级组走班的，参加校级社团的等等。任课教师负责向学生宣传课程开设情况，让学生了解课程内容。然后，组织招生。学生根据自己的爱好选择课目。</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d. 上课的内容</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根据教师自己申报的项目，自己编写教材，撰写教案、自己执教。本学期，我校共开设了30多个拓展型课程课目。这些科目，由校长室、教导处负责审定，安排实施。</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（四）课程的检测与评价</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1、课程检测：</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以我校课程规章制度为依据，采用灵活多样的检测形式，将人性化监控与及时性反馈有机结合，确保实效。</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常规检测：有行政人员巡查、班子全体成员进班听随堂课，教导处抽查等，实施人性化监控，检查形式分提前告知与不告知。</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活动展示：有些学科的检测就以学生作品或活动展示来检验教学成果，分为静态和动态展示，如美术、自然、劳技、写字等是静态的学生作品展览，而体育、音乐、朗读、英语小品等在学校活动庆典中以动态节目演出来展示。</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质量调研：质量调研分为平时和期末两种，平时调研不提前告知，任选一个年级一门学科分阶段调研，以免加重学生学业负担。重点在于每次质量调研后，借助质量分析软件，引导教师更加客观地进行教学质量分析。</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能力检测：为了转变教师的教学观念，全面提升学生综合素养，引导教师关注学生能力的培养，检测内容包括朗读、写字、听说、计算能力、广播操、绘画、小报、学习习惯、唱歌等。</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家长评价：学校不断完善开放日活动，邀请家长来校听课、评课，参与学校教育教学质量监控，并且做好每学期一次家长对学校课程工作的问卷调查。</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2、对学生的评价：</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A.坚持参加活动，在活动中兴趣浓厚，学习的主动性强。</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B.在原有的基础上，知识或技能得到提高。</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C.合作能力、交往能力、操作能力等有所增强。</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D.创新精神和实践能力得到培养。</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E.思想道德素质得到培养和提高。</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F.评价载体：通过“成长记录手册”等平台对学生进行评价奖励。</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G.评价的方法主要有：自我评价、学生相互评价、指导教师评价、家长和社区的评价。教师可以根据实际情况选择运用。</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3、对教师的评价、考核与奖励</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A.教学五环节等教学常规每月检查一次，评价结果跟绩效考核挂钩；</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B.实施校本课程的考核评价考核内容：</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 资料齐全：课程教学计划、总结、备课本、活动记录是否完备。</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 成果展示：学期结束前结合学校“六一”或“元旦”庆祝活动进行成果展示，可以是静态的学生作品，也可以是动态的节目展示或教师上课等，教导处根据成果的质量进行评奖。</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奖励情况：</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（1）基本参与奖</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凡是带班的教师，能按计划完成教学任务的，达到规定课时数的，都得基本参与奖。没有项目的教师不得奖。</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（2）教材编写奖</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凡是能根据自己的特色项目，编写拓展型课程自编教材的（每学期15课左右,）期末进行拓展教材评比，按等次发奖。</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（3）成果奖</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a. 在区级层面获奖的按考核方案发放奖金。</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b. 学校在期末组织作品展示和上课评比活动，对优秀的、有创意的特色项目设立创意奖。</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对师生的评价努力做到评价机制灵活，评价方法多样，评价手段创新，提高教师、学生参与拓展课程的积极性。</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（五）学校课程的教师管理</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1、接到教导处下发正式开课通知的教师应按要求到指定教室上课，做好学生出勤记录（如有学生缺席应及时报教导处），指导学生做好学校课程的记录。</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2、教师在学期开学初制定好学科教学计划，并按照计划教学。教师应认真听取学生意见，并可根据实际情况修改教学计划，经教导处同意后执行。</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3、教师应根据学校要求做好所开设课程的学生考核工作，在学期结束前到教导处登录、归档。</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4、学期结束前应将该课程实施情况进行总结，向教导处上交书面小结。学校将对所有的课程任课教师实行考核，考核结果将与课程津贴的发放及奖励挂钩。</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5、教师上课要讲普通话，注意仪容整洁，仪表大方，语言文明优美。</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6、教师有病、事假，要事向校长室提出书面或口头申请，然后到教导处做好调、代课工作。</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（六）学校课程的教务管理</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教导处应会同教研组根据学校课程建设领导小组的决定提前制定好学校课程计划。一般在学期第一周确定开课课程和选课名单，第二或第三周正式上课。学校课程开设准备工作应尽可能在第一学期结束前进行。</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2、教导处认真排出学校课程开课课表，确定上课教室（在可能情况下满足教师对教室或设备的要求），编制学生名单和成绩记录卡。</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做好日常教学常规调研工作，组织学校课程教学研究。主要通过组织学校课程教学研究课、任课教师讨论会，进行教学交流和探讨。通过听课、召开学生座谈会、问卷调查、进行考查等形式进行教学检查。在教研和检查的基础上，由学校及时研究调整设课计划，修订教学内容和要求。</w:t>
      </w:r>
    </w:p>
    <w:p>
      <w:pPr>
        <w:pageBreakBefore w:val="0"/>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4、做好学校课程资料收集、归档等工作。 </w:t>
      </w:r>
    </w:p>
    <w:p>
      <w:pPr>
        <w:pageBreakBefore w:val="0"/>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sz w:val="24"/>
          <w:szCs w:val="24"/>
        </w:rPr>
      </w:pPr>
      <w:r>
        <w:rPr>
          <w:rFonts w:hint="eastAsia" w:cs="宋体" w:asciiTheme="minorEastAsia" w:hAnsiTheme="minorEastAsia" w:eastAsiaTheme="minorEastAsia"/>
          <w:color w:val="000000"/>
          <w:sz w:val="24"/>
          <w:szCs w:val="24"/>
        </w:rPr>
        <w:t>总之，学校课程计划是学校工作的起点与基点，更加重要的是实施，我们将积累经验，逐年完善与积淀，形成自己独特的学校课程。</w:t>
      </w:r>
    </w:p>
    <w:p>
      <w:pPr>
        <w:pageBreakBefore w:val="0"/>
        <w:tabs>
          <w:tab w:val="center" w:pos="4560"/>
          <w:tab w:val="right" w:pos="8640"/>
        </w:tabs>
        <w:kinsoku/>
        <w:wordWrap/>
        <w:overflowPunct/>
        <w:topLinePunct w:val="0"/>
        <w:autoSpaceDE/>
        <w:bidi w:val="0"/>
        <w:spacing w:line="360" w:lineRule="auto"/>
        <w:ind w:left="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lang w:val="en-US" w:eastAsia="zh-CN"/>
        </w:rPr>
        <w:t>3、</w:t>
      </w:r>
      <w:r>
        <w:rPr>
          <w:rFonts w:hint="eastAsia" w:asciiTheme="minorEastAsia" w:hAnsiTheme="minorEastAsia" w:eastAsiaTheme="minorEastAsia"/>
          <w:b/>
          <w:bCs/>
          <w:sz w:val="24"/>
          <w:szCs w:val="24"/>
        </w:rPr>
        <w:t>光明学校课程和教学工作推进计划</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为了进一步贯彻《上海市普通中小学课程方案》，推进《上海市教育委员会关于深化中小学课程改革加强教学工作的若干意见》、《奉贤区推进中小幼课程和教学工作三年行动计划》的落实，我校坚持以“让每一个孩子在蓝天下快乐成长”为办学理念，以德育为核心，全面深化学校课程教学改革，提升我校的课程教学工作水平，办人民满意的学校，从学校实际出发，特制定我校今后三年的课程和教学工作推进计划。</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一、主要目标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以学生发展为本，严格执行国家课程方案，倡导“全面课程，校本特色”的学校课程建设价值观，进一步完善本校“开发学生优势智能，发展学生健康个性”的课程方案，加强校本课程的开发和建设，使学校课程规范丰富、多元有效，为学生的全面发展夯实基础，有利于学生个性特长的发展，丰富学生的学习经历，促进学生快乐生活、和谐发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聚焦“人文课堂，有效教学”，开展有效教学策略研究，探索规范有效的课堂教学实践，提升学生学习生活品质。走教研与科研相结合的发展之路，倡导“为学而教，以学设教”的教学理念，积极开展专题性的课例研究、案例研究，努力使课堂教学减负增值。</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二、工作举措</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（一）完善学校课程建设</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1、强化基础型课程的规范实施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（1）在严格执行上海市课程标准的基础上，面向全体学生，按照学校课程方案进行科学、合理地编制课程计划并全面、规范实施。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（2）认真落实各科教学常规要求，努力提高常态课的课堂效率，切实提高基础型学科的教学质量。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（3）重视学校体育、卫生、科技、艺术、语言文字等教育工作，积极有效地开展各类主题教育和竞赛活动，培养学生的创造性学力和知识迁移的能力，促进学生全面发展。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2、推进拓展型课程的多元开发</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（1）根据拓展课程的特点，设定短期、中期和长期类课程，落实区“快乐星期五”行动计划，以丰富学生的课程实践。</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（2）充分整合各类资源，对现有的学科类拓展课程进行系统的整合与开发，从内容与方法着手，进一步推进学科拓展课程的多元、有效建设，形成年级学科类限定拓展课程体系。</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（3）根据“让每一个孩子在蓝天下快乐成长”的办学理念，以实践性、自主性、创造性、趣味性为主要特征，发展个性，培养为终身学习打基础的发展性能力。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3、探索探究型课程的主题实践</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（1）明确探究型课程是体现专题性、综合性、开放性、实践性，体现兴趣培养和适应合作学习需要的课程，是全体学生限定选择修习的课程。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（2）结合时代和地区的特点，围绕学生的生活经验，积极寻求基础知识学习与区域经济文化、生活的联结点，与德育主题活动相结合，以课内外实践活动为主，多形式多途径地开展主题序列探究活动。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4、加强校本课程的特色建设</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（1）学校将积极利用外部资源、挖掘自身优势，外引与内培相结合，德育与教学相结合，课内与课外相结合，重点建设好“动漫绘画”、“论语、 “植物识别”等校本特色课程，争创区“百项校本特色课程”。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（2）开展“快乐星期五”活动。在每周五下午开展拓展、探究型课程教学和阳光体育等活动，学校在时间、场所和师资等方面给予保证，将校本特色课程落到实处。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（二）规范教学管理</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紧密围绕“全面课程•校本特色”、“人文课堂•有效教学”的理念，编制《光明学校管理工作手册》（教育教学篇）。《工作手册》将在课程与教学、教学管理、教研组建设与教研、教学质量管理和学生学业评价等方面给予全体教师以教学理念的引领和具体方法的指导。</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2、完善并落实减负增效措施，努力减轻学生的课业负担，使学生在乐学中获得提高。在实践中完善、落实柘林学校教学常规基本要求，立足学情，抓牢基础，教会方法，培养习惯与能力。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进一步完善教学常规管理制度，加强教学常规检查力度，以规范促行为，以规范促有效。教导处要落实对教学常规管理工作的检查、指导和评价反馈，指导教师从备课、上课、作业、辅导、评价等教学的五个环节入手，把教师落实教学五环节的情况作为教学常态检查的主要项目，做到公开检查流程、规范检查项目，加大督促指导力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（三）开展教学研究</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1、以教学研究活动来落实有效教学，积极开展备课组、教研组研究活动；认真组织校级教学研究交流活动、校际教学研究展示活动；高度重视家校互动活动。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每学年结合区教学节，开展“精进杯”课堂教学展示、评优活动，认真组织本校骨干教师校级展示课、支教教师校级展示课、名师示范展示课、职初及新进教师教学亮相课、汇报课等，提高全体教师的课堂教学驾驭能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（四）提高课程领导力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1、学校班子成员要加强学习课程教学理论，研究课程教学策略，提升管理者的理论素养，促进专业发展。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要深入教育教学第一线，经常走进课堂、年级组、教研组，掌握师生情况、探讨教育教学，使得理论学习和实践探讨相结合，不断提高课程领导的实践能力。行政人员实行分工联系制度，班子成员上课、听课和参加年级组、教研组等组室研讨活动不少于教育局的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3、从实际出发发挥行政班子人员教学示范引领作用，学校要把课程领导力水平作为年度考核、选拔任用和培养后备干部的核心指标之一。</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（五）增强课程执行力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提高教师课程教学专业能力。学校按区教学节要求，举行每年一届的教师教学评比活动，开展教师课程教学专业能力考核和教学能力的评比，激励先进、督促落后，形成全体教师自觉提高课程教学专业能力的学习培训、评价激励机制。</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2、选送青年骨干教师参加市、区“高研班”等的培训。鼓励年轻教师参加各类课堂教学能力大奖赛，发掘培养优秀骨干教师，发挥区“双名三优”骨干教师群体的示范辐射作用。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3、改进学校对教师工作的评价。积极探索绩效工资和定编定岗后的管理，坚持发展性评价，重点突出对教师课程教学工作绩效的激励导向作用，以科学的评价提高教师开展课程教学工作的积极性、创造性。</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（六）营造良好的工作氛围</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加强家长学校建设。充分发挥家长委员会、家长学校等组织机构的作用，引导家长积极支持学校的课程教学工作，帮助家长树立正确的教育观念，了解学生的身心发展规律及相关学习要求，为学生创设良好的学习和生活环境。</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建立学校与家庭、社区沟通的常态机制。加强学校家长委员会的建设，发挥社区、家长参与学校管理的作用。推进学校网站建设，使学校及时向家长、社区反馈、宣传学校课程教学工作的推进情况和成绩，能够定期、及时、全面地了解家长和社区成员对学校课程教学工作的意见建议。</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（七）工作保障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1、加强组织领导。学校成立由校长任组长的领导小组，联合镇教管办、学校家委会等各方力量，加强对学校课程教学工作的领导，保证各项工作的如期保质完成。</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2、确保经费投入。在绩效奖励中要保证一定的奖励经费，对课程教学工作优秀的教研组和个人进行表彰奖励，努力形成全体教师积极推进课程教学工作、投身教改的良好局面。</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增强宣传力度。要充分利用奉贤教育网、《奉贤教育》等报刊媒体，宣传学校推进课程教学工作的理念思路和举措，以及推进课程教学工作的有效做法和优秀成果，宣传我校教师积极投身教改的好风气，让我校课程教学工作的理念思路和优秀成果得到社会各界的理解、支持和配合。</w:t>
      </w:r>
    </w:p>
    <w:p>
      <w:pPr>
        <w:pStyle w:val="3"/>
        <w:pageBreakBefore w:val="0"/>
        <w:kinsoku/>
        <w:wordWrap/>
        <w:overflowPunct/>
        <w:topLinePunct w:val="0"/>
        <w:autoSpaceDE/>
        <w:bidi w:val="0"/>
        <w:spacing w:before="0" w:after="0"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val="en-US" w:eastAsia="zh-CN"/>
        </w:rPr>
        <w:t>4、</w:t>
      </w:r>
      <w:r>
        <w:rPr>
          <w:rFonts w:hint="eastAsia" w:asciiTheme="minorEastAsia" w:hAnsiTheme="minorEastAsia" w:eastAsiaTheme="minorEastAsia"/>
          <w:color w:val="000000"/>
          <w:sz w:val="24"/>
          <w:szCs w:val="24"/>
        </w:rPr>
        <w:t>光明学校“基于课程标准的教学与评价”推进工作方案</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一、指导思想</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根据市教委《关于小学阶段实施基于课程标准的教学与评价工作的意见》（沪教委基〔2013〕59号）深化课程与教学改革，切实减轻小学生尤其是低年级学生的学业负担。围绕《绿色指标》中十个指标内容，从课堂教学研究、作业分层优化、过程性评价等方面深化改革，提高学校教育教学质量，结合学校实际，特制订本工作方案。</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二、工作目标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牢固树立基于课程标准的意识，遵循学生身心发展规律及教育教学规律，落实课程标准，各学科和各学段明确教学内容与要求，尤其是低年级起始阶段各项要求。掌握基于课程标准的教学与评价的基本方法，促进学生全面发展与个性发展，引导家长科学的成才观和教育质量观，切实减轻学生学业和心理负担，提高课堂教学品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三、主要任务</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（一）加强培训，统一思想。</w:t>
      </w:r>
    </w:p>
    <w:p>
      <w:pPr>
        <w:pageBreakBefore w:val="0"/>
        <w:kinsoku/>
        <w:wordWrap/>
        <w:overflowPunct/>
        <w:topLinePunct w:val="0"/>
        <w:autoSpaceDE/>
        <w:bidi w:val="0"/>
        <w:spacing w:line="360" w:lineRule="auto"/>
        <w:ind w:left="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1、组织召开行政例会、全体教师会及教研组长专题会议，学习《上海市教育委员会关于小学阶段实施基于课程标准的教学与评价工作的意见》、《上海市中小学生学业质量绿色指标（试行）》等文件精神，进一步统一思想。</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开展教研组专题讨论，针对教师在课堂教学实践中遇到的突出问题，开展有关学习准备期、分层作业设计、学科过程性评价等方面的学习，结合教学工作实践，全面理解《基于课程标准的教学与评价》的内涵。</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3、召开全体家长会，宣传“基于课程标准的教学与评价”的工作意义，告知学校的工作举措，开展孩子身心发展专题辅导，提出相关的家庭教育建议，家校沟通，形成合力，促进学生的成长。</w:t>
      </w: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（二）有效实施 ，整体推进。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1、加强领导与管理。</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学校成立“基于课程标准的教学与评价”工作小组。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组  长：校长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副组长：书记、副校长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组  员：行政班子成员及教研组长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作小组做好“基于课程标准的教学与评价”的学习、宣传、指导、督察及评价反馈工作。严格执行上海市教委2014学年课程计划，控制周课时总量，规范课表要求。广泛听取师生及家长意见，认真制定“基于课程标准的教学与评价”学校整体推进工作方案，深入教学第一线，在教学各环节中发现问题，及时反馈，指导教师课堂教学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2、优化教学与评价。</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（1）以课改精神为引领，倡导“以生为本、有效教学、快乐学习”，不断优化教学环节，提高教学有效性。</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首先，依据《课程标准》，关注学生的个性差异，各学科制定详细的课程实施计划方案。严格把握学段目标，细化到单元目标与课时目标中，妥善处理教学重难点，精心设计与教学目标相匹配、适应学生年龄特征、难度适宜的学习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其次，严格按照《课程标准》的要求组织教学。在教学过程中，根据学生在知识掌握、问题表达、思维水平、合作交流等方面的课堂表现，及时调整教学过程，改进教学策略和方法，落实教学目标，实现教与学方式的转变及教学效能的提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最后，精心设计作业，突出学生的主体地位。营造民主、和谐的教学氛围，激发学生学习的兴趣。加强作业量的分层控制，提高各层次学生作业量的合理有效性，让学生体验学习的快乐，体会成功的喜悦。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（2）强化评价诊断、改进与激励功能。</w:t>
      </w:r>
    </w:p>
    <w:p>
      <w:pPr>
        <w:pageBreakBefore w:val="0"/>
        <w:kinsoku/>
        <w:wordWrap/>
        <w:overflowPunct/>
        <w:topLinePunct w:val="0"/>
        <w:autoSpaceDE/>
        <w:bidi w:val="0"/>
        <w:spacing w:line="360" w:lineRule="auto"/>
        <w:ind w:left="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关注评价目标——在日常教学中</w:t>
      </w:r>
      <w:bookmarkStart w:id="0" w:name="OLE_LINK78"/>
      <w:r>
        <w:rPr>
          <w:rFonts w:hint="eastAsia" w:asciiTheme="minorEastAsia" w:hAnsiTheme="minorEastAsia" w:eastAsiaTheme="minorEastAsia"/>
          <w:color w:val="000000"/>
          <w:sz w:val="24"/>
          <w:szCs w:val="24"/>
        </w:rPr>
        <w:t>细致观察、有效记录、及时评价学生表现，</w:t>
      </w:r>
      <w:bookmarkEnd w:id="0"/>
      <w:r>
        <w:rPr>
          <w:rFonts w:hint="eastAsia" w:asciiTheme="minorEastAsia" w:hAnsiTheme="minorEastAsia" w:eastAsiaTheme="minorEastAsia"/>
          <w:color w:val="000000"/>
          <w:sz w:val="24"/>
          <w:szCs w:val="24"/>
        </w:rPr>
        <w:t>通过评价，如实反映学生个体发展情况，发现学生在教学目标达成过程中的差距，改变以往评价只关注学生成绩的做法。在一年级起始阶段，语数英学科制定《“基于课程标准的教学与评价”——一年级XX学科课堂教学观察表》，对教师的教和学生的学有一个全面的过程性评价。其他学科参照执行，逐步推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关注评价方式——采用等第制和评语相结合的评价方式，综合反映学生学业发展状况。学业成绩、学习表现、学习动力等评价结果均采用等第表达，教师要结合学生个体学习情况，从学习态度、学习习惯、知识理解、学习能力等方面选择若干要素进行评语描述，真正提高评价的科学性。</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关注评价手段——采用多种评价手段，实施多元评价，通过学生自评互评、教师评价、家长评价等方式，客观反映学生的学习成效。严格执行《上海市学年课程计划》，小学阶段不进行期中考试或考查，学生学业评价严格实行等第制。小学一、二年级可进行期末考查（一年级不得进行书面考查）；三、四、五年级期末考试仅限语文、数学两门学科，其他学科只进行考查，考查形式可灵活多样。</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3、完善考核与评估。</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将实施“基于课程标准的教学与评价”工作纳入教师日常工作考核，建立教学过程各环节监控机制，通过观课评课、调查访问、质量调研等形式，加强教师教学工作的检查与考核。通过学生、家长问卷等形式，认真考核评估教师的教育教学工作。激励教师规范、积极、有效地执行“基于课程标准的教学与评价”。</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同时，把“基于课程标准的教学与评价”工作纳入学校依法办学、民主管理的重要内容，主动接受家长和社会监督。通过“家长开放日、读书节、校园运动会、科技节”等主题实践活动向社会、家长汇报，广泛听取意见，对本方案实施工作进行阶段性总结和反思，并在此基础上调整和完善，促进学校“基于课程标准的教学与评价”工作有效实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四、实施策略</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1、与学习准备期工作相结合。</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学习准备期，放慢教学进度、精简学习内容、改进学习评价，关注学生学习兴趣和学习习惯的养成，加强小学与幼儿园衔接。制定各学科准备期教学计划，设计综合活动方案，在相关课时中予以落实，注重培养孩子们的文明礼仪、习惯规范等，对孩子在学习和生活方面的一些日常规范进行一些教育和引导。</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组织一年级家长开放日活动，通过课堂教学展示、体育亲子活动等形式，将一年级学生在各个阶段的成长全面、立体地展现给家长。让家长走进校园、走进课堂，与孩子共同感受新课程改革下课堂教学的变化。</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2、与每周五下午“快乐星期五”课程相结合。</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根据 “快乐星期五”的实施方案，每周五下午安排半天时间让学生开展各类活动。为减轻学生学业负担，实现学生“快乐活动”。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完善作业备案制，各行政分年级进行检查作业记录本，政教处记录班主任工作是否到位，有无违反作业布置量等，切实减轻学生课业负担。</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以教研组为单位，精读《课程标准》，基于教材，设计切合学生的年龄特征、学习经验的作业。拓宽知识来源，让学生体验更多角色，切实提高学生学习，促进学生综合素质的全面提升。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3、与校本培训工作相结合。</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围绕“基于课程标准的教学与评价”工作的实施，通过理论学习、观摩研讨、实践探究等途径，凝聚共识，促进教师学习自觉。</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各教研组严格落实培训要求，制定各学科“基于课程标准的教学与评价”的实施细则与方案。组织教师再次细读各学科课程标准，真正依据课程标准规定的内容和要求，结合教材内容和学生实际，明确单元教学目标及课时教学目标。在此基础上，依据学校与教研组“基于课程标准的教学与评价”工作要求与各学科课程实施计划表，每位教师制定个人学期教学计划。</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w:t>
      </w:r>
      <w:bookmarkStart w:id="1" w:name="OLE_LINK16"/>
      <w:bookmarkStart w:id="2" w:name="OLE_LINK17"/>
      <w:bookmarkStart w:id="3" w:name="OLE_LINK90"/>
      <w:r>
        <w:rPr>
          <w:rFonts w:hint="eastAsia" w:asciiTheme="minorEastAsia" w:hAnsiTheme="minorEastAsia" w:eastAsiaTheme="minorEastAsia"/>
          <w:color w:val="000000"/>
          <w:sz w:val="24"/>
          <w:szCs w:val="24"/>
        </w:rPr>
        <w:t>措施</w:t>
      </w:r>
      <w:bookmarkEnd w:id="1"/>
      <w:bookmarkEnd w:id="2"/>
      <w:bookmarkEnd w:id="3"/>
      <w:r>
        <w:rPr>
          <w:rFonts w:hint="eastAsia" w:asciiTheme="minorEastAsia" w:hAnsiTheme="minorEastAsia" w:eastAsiaTheme="minorEastAsia"/>
          <w:color w:val="000000"/>
          <w:sz w:val="24"/>
          <w:szCs w:val="24"/>
        </w:rPr>
        <w:t>与保障</w:t>
      </w:r>
    </w:p>
    <w:p>
      <w:pPr>
        <w:pageBreakBefore w:val="0"/>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sz w:val="24"/>
          <w:szCs w:val="24"/>
        </w:rPr>
      </w:pPr>
      <w:bookmarkStart w:id="4" w:name="OLE_LINK91"/>
      <w:bookmarkStart w:id="5" w:name="OLE_LINK92"/>
      <w:r>
        <w:rPr>
          <w:rFonts w:hint="eastAsia" w:asciiTheme="minorEastAsia" w:hAnsiTheme="minorEastAsia" w:eastAsiaTheme="minorEastAsia"/>
          <w:color w:val="000000"/>
          <w:sz w:val="24"/>
          <w:szCs w:val="24"/>
        </w:rPr>
        <w:t>1、加强</w:t>
      </w:r>
      <w:bookmarkEnd w:id="4"/>
      <w:bookmarkEnd w:id="5"/>
      <w:r>
        <w:rPr>
          <w:rFonts w:hint="eastAsia" w:asciiTheme="minorEastAsia" w:hAnsiTheme="minorEastAsia" w:eastAsiaTheme="minorEastAsia"/>
          <w:color w:val="000000"/>
          <w:sz w:val="24"/>
          <w:szCs w:val="24"/>
        </w:rPr>
        <w:t>指导监督。</w:t>
      </w:r>
      <w:bookmarkStart w:id="6" w:name="OLE_LINK93"/>
      <w:r>
        <w:rPr>
          <w:rFonts w:hint="eastAsia" w:asciiTheme="minorEastAsia" w:hAnsiTheme="minorEastAsia" w:eastAsiaTheme="minorEastAsia"/>
          <w:color w:val="000000"/>
          <w:sz w:val="24"/>
          <w:szCs w:val="24"/>
        </w:rPr>
        <w:t>学校要把“基于课程标准的教学与评价”工作作为依法办学的重要工作，主动接受家长和社会监督。学校工作小组定期、定点对于各学段和各学科开展调研和反馈工作。</w:t>
      </w:r>
      <w:bookmarkEnd w:id="6"/>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2、加强调查研究。</w:t>
      </w:r>
      <w:bookmarkStart w:id="7" w:name="OLE_LINK108"/>
      <w:bookmarkStart w:id="8" w:name="OLE_LINK109"/>
      <w:bookmarkStart w:id="9" w:name="OLE_LINK98"/>
      <w:bookmarkStart w:id="10" w:name="OLE_LINK99"/>
      <w:r>
        <w:rPr>
          <w:rFonts w:hint="eastAsia" w:asciiTheme="minorEastAsia" w:hAnsiTheme="minorEastAsia" w:eastAsiaTheme="minorEastAsia"/>
          <w:color w:val="000000"/>
          <w:sz w:val="24"/>
          <w:szCs w:val="24"/>
        </w:rPr>
        <w:t>教导处将加强课堂教学研究，将“基于课程标准的教学与评价”作为常规教研的重要主题，加强对教师教学的指导，解决教师在实践中面临的实际问题</w:t>
      </w:r>
      <w:bookmarkEnd w:id="7"/>
      <w:bookmarkEnd w:id="8"/>
      <w:r>
        <w:rPr>
          <w:rFonts w:hint="eastAsia" w:asciiTheme="minorEastAsia" w:hAnsiTheme="minorEastAsia" w:eastAsiaTheme="minorEastAsia"/>
          <w:color w:val="000000"/>
          <w:sz w:val="24"/>
          <w:szCs w:val="24"/>
        </w:rPr>
        <w:t>，提高课堂教学品质。</w:t>
      </w:r>
      <w:bookmarkEnd w:id="9"/>
      <w:bookmarkEnd w:id="10"/>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3、组织各类培训。</w:t>
      </w:r>
      <w:bookmarkStart w:id="11" w:name="OLE_LINK100"/>
      <w:bookmarkStart w:id="12" w:name="OLE_LINK101"/>
      <w:r>
        <w:rPr>
          <w:rFonts w:hint="eastAsia" w:asciiTheme="minorEastAsia" w:hAnsiTheme="minorEastAsia" w:eastAsiaTheme="minorEastAsia"/>
          <w:color w:val="000000"/>
          <w:sz w:val="24"/>
          <w:szCs w:val="24"/>
        </w:rPr>
        <w:t>灵活采用教材分析、课堂案例分析、教学展示、教学论坛、专题研修等方式，开展“基于课程标准的教学与评价”专题培训</w:t>
      </w:r>
      <w:bookmarkStart w:id="13" w:name="OLE_LINK103"/>
      <w:bookmarkStart w:id="14" w:name="OLE_LINK102"/>
      <w:r>
        <w:rPr>
          <w:rFonts w:hint="eastAsia" w:asciiTheme="minorEastAsia" w:hAnsiTheme="minorEastAsia" w:eastAsiaTheme="minorEastAsia"/>
          <w:color w:val="000000"/>
          <w:sz w:val="24"/>
          <w:szCs w:val="24"/>
        </w:rPr>
        <w:t>。</w:t>
      </w:r>
      <w:bookmarkEnd w:id="11"/>
      <w:bookmarkEnd w:id="12"/>
      <w:bookmarkEnd w:id="13"/>
      <w:bookmarkEnd w:id="14"/>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4、提供资源支持。</w:t>
      </w:r>
      <w:bookmarkStart w:id="15" w:name="OLE_LINK112"/>
      <w:bookmarkStart w:id="16" w:name="OLE_LINK113"/>
      <w:r>
        <w:rPr>
          <w:rFonts w:hint="eastAsia" w:asciiTheme="minorEastAsia" w:hAnsiTheme="minorEastAsia" w:eastAsiaTheme="minorEastAsia"/>
          <w:color w:val="000000"/>
          <w:sz w:val="24"/>
          <w:szCs w:val="24"/>
        </w:rPr>
        <w:t>校园网公示各类学习文件，并下发“基于课程标准的教学与评价”的各种学习资源，发挥示范引领作用。</w:t>
      </w:r>
      <w:bookmarkEnd w:id="15"/>
      <w:bookmarkEnd w:id="16"/>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5、营造积极氛围。各教研组要积极组织各类交流展示活动，总结典型经验和案例，营造全员学习和研讨的氛围。</w:t>
      </w:r>
    </w:p>
    <w:p>
      <w:pPr>
        <w:pageBreakBefore w:val="0"/>
        <w:kinsoku/>
        <w:wordWrap/>
        <w:overflowPunct/>
        <w:topLinePunct w:val="0"/>
        <w:autoSpaceDE/>
        <w:bidi w:val="0"/>
        <w:spacing w:line="360" w:lineRule="auto"/>
        <w:ind w:left="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lang w:val="en-US" w:eastAsia="zh-CN"/>
        </w:rPr>
        <w:t>5、</w:t>
      </w:r>
      <w:r>
        <w:rPr>
          <w:rFonts w:hint="eastAsia" w:asciiTheme="minorEastAsia" w:hAnsiTheme="minorEastAsia" w:eastAsiaTheme="minorEastAsia"/>
          <w:b/>
          <w:bCs/>
          <w:sz w:val="24"/>
          <w:szCs w:val="24"/>
        </w:rPr>
        <w:t>光明学校拓展型课程实施方案</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一、课程理念</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树立“以学生发展为本”的教育理念，结合学校实际，尊重学生身心发展特点和教育规律，积极构建并实施拓展型课程，为发展学生的个性与潜能创设各种条件和机遇，为学生的全面发展奠定基础。</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二、课程目标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从九年一贯制学校不同学生的不同发展需求出发，努力为更多学生创设尽可能多的学习机会和发展空间，发展学生的兴趣和特长，拓宽学生知识面，鼓励学生充分把握自身个性特点和发展潜力，充分、自主、全面和谐地发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通过多方面的尝试和探索，让学生在活动中了解知识的发生发展，初步感受知识、技能的实际运用价值，培养学生的合作精神、创新精神和实践能力。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通过拓展课程的学习，丰富学生的课外活动，陶冶学生的修养情操，增强学生的参与意识，有效地激发学生热爱生活、热爱生命、热爱科学、热爱体育、热爱艺术、热爱自然的热情。促进学生主体人格的健康发展，发展学生对自然和社会的责任感。</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三、课程建构思路</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兼顾整体性与个别化，统筹规划九年的课程设置，增加课程的选择性，促进学生的个性发展。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本着为学生提供个性发展空间、培养兴趣、张扬个性、提高整体素质的目的，在综合考虑到拓展型课程和基础型课程、探究型课程的关系的基础上，学校确立以基础型课程为出发点，构建拓展型多元课程内容的课程建设思想，使学生的学习从课内向课外延伸，从校内向校外扩展，使纵向的系统知识结构和横向的跨学科知识结构互补，接受式学习与探索式学习互补，课内学习与课外活动互补，校内与校外活动互补，普及与提高互补，国家课程与校本课程相结合。</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四、课程设置原则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根据拓展课程目标和学生身心发展特点，拓展课程的构建主要遵循以下原则：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1、双向性原则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师生是课程开发的主体，课程设计既要满足学生的兴趣、爱好，又要考虑教师的特长、学校的发展。拓展型课程采用多元双向选择的方法。学期初学生可以依据学校提供的拓展型课程选课表，按自己的兴趣和爱好，自主选择课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2、开放性原则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——教学时间开放。校拓展课活动和年级组在时间安排上交叉进行，使学生有更多的机会在自己喜欢的领域学习，满足学生更多兴趣爱好的需求。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教学空间开放。拓展课活动期间，打乱原有班级建制，在同一年级（学段）内重新组合跨班上课；校拓展课活动期间，打破年级界限，跨年级上课；周日，在教师指导下，学生走出校门，跨校区进行社会实践活动。多层次的拓展性课程使学生的学习与日常生活、与社会发展更紧密地联系起来。</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3、多样性原则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——教学内容呈多样性。从基础知识的拓展和综合能力的培养出发，开设内容丰富的课程。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教学形式呈多样性。根据学生的年龄特点、个性特长，开设读、写、画、唱、跳、折、剪等多种形式的拓展课程，以满足不同年级不同发展水平的学生的需求和每个学生个性发展的需要；学科兴趣活动以教师的指导为主，力求教学手段新颖，教学方法多样；少先队、共青团活动等则主要以学生为主，学生自我设计活动方案，自行组织开展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学习内容的多样性，有效促进学生自主选择能力的形成和提高，而不同形式的教学活动，可以激发学生的学习兴趣，培养学生的自主精神，提高学生的自我设计、自我管理能力。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4、发展性原则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学校在编制课程时，不仅综合考虑学生身心特点、学校师资情况和社会发展要求，而且根据学生的成长、学校的发展和社会的进步不断调整和充实课程内容，既注重科学原理的认识和掌握，又注重态度、方法、价值观的综合培养，让课程引领学生的发展。</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五、拓展型课程教学体系的构建</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1、课程设置与选择</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根据拓展课程目标，综合基础型和探究型课程的不同特点和功能，整合学校各类资源，如场地、设施、图书馆等，立足我校现有师资条件和资源，最大限度地挖掘、利用校内人力、物力、财力等资源，合理设置可供学生根据自己的兴趣、爱好、个人发展的潜能而选择的多种形式的“菜单课程”，构建多元的拓展型课程内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——科技类：大自然探秘、信息科技、养殖、风筝制作等</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——文化艺术类：国画、乡土历史、走进柘林、民族常识、小记者及礼仪、舞蹈欣赏、小组唱、中国历史发展、艺术创想、纸艺、编织等</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——体育锻炼类：球类、棋类、田径、健美操等</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——学科兴趣类：故事、朗诵、数学思维、英语舞台剧、古诗吟诵、文学欣赏、英语口语、英语会话、英语听力、英语阅读与写作等</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——综合实践类：少先队、共青团活动、社团活动、午间文化、校园文化活动、社区活动、读书节、艺术节、体育节、科技节等</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2、课程实施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开学初，教导处设计好学生兴趣调查表，由班主任实施调查并进行汇总，了解各年级组学生的兴趣、爱好和需求；教师则根据自己的特长向教导处申报能够开设的拓展课；教导处以培养学生兴趣、发展学生个性特长为出发点，结合学校特色建设，在整合的基础上形成内容丰富、形式多样、层次分明的课程菜单，并打印出选课表，向全体学生公布。学生根据自己的兴趣、爱好、特长在课程菜单中挑选自己喜欢的科目参加活动，教导处作综合调整。</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要求拓展课授课老师必须切实做好拓展型课程的选题、教学方案等准备工作，在教学中要注重与基础型课程、探究型课程的联系和区别，注重学科知识的拓展和对学生综合能力的培养，注重发展各种不同的特殊能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每学期要求每位教师教学该类课程不少于16课时，不强调课程有很强的完整性，但强调对学生有启发性，学有所得，强调内容丰富多样，有一定的系统性，采用不同的形式激发学生的兴趣，鼓励学生积极参与。学校特色课程，如动漫绘画、论语在身活动中的智慧、翰墨人生、校园植物识别等纳入课表，有专（兼）职老师执教。</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3、课程评价</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根据课程特点，采取自我评价和他人评价相结合，过程性评价和总结性评价相结合进行课程的评价。对学生的评价主要分为两个部分，一部分为学生的出勤率，另一部分为授课教师对学生多种形式的考查评定。考查评定为学生自评、学生互评、教师评价，以书面形式、作品展示等形式进行考查，一般以等级制进行评定。</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4、拓展性课程的管理和保障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在课程实施过程中，逐步形成以下课程管理和保障体系：</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——拓展型课程由教导处统一负责管理和实施；教导处有专人分管拓展课程，制定专职人员管理，教研组、年级组积极配合教导处，使拓展课得以顺利实施，并作为对教师业务考评的一项重要参考依据。</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健全管理制度。学校根据国家制定的课程标准要求，由学校统筹安排拓展型课程，保证各年级的课时，并计算教师工作量。教导处具体落实教师、上课时间和场地设施，并加强过程管理。教导处每学期抽查和定期检查教师拓展型课程的教案，组织年级组长、教研组长听课评课，加强平时的巡视，检查学生的出席率及教师的授课情况。学期末拓展型科目进行成果展示汇报，有的是作品展示，如模型、剪贴报、小报等，也有的是技能展示，如演奏、表演等。通过这些成果的展示和交流，更好地促进学生的个性发展，同时，也作为拓展课程教学的评价依据之一。学校鼓励教师加强对拓展型课程教材的研究，根据学科发展和学生的需要，自编教材，逐步形成具有一定特色的校本课程。鼓励教师在网站建立“拓展型课程”专题网页。</w:t>
      </w:r>
    </w:p>
    <w:p>
      <w:pPr>
        <w:pageBreakBefore w:val="0"/>
        <w:kinsoku/>
        <w:wordWrap/>
        <w:overflowPunct/>
        <w:topLinePunct w:val="0"/>
        <w:autoSpaceDE/>
        <w:bidi w:val="0"/>
        <w:spacing w:line="360" w:lineRule="auto"/>
        <w:ind w:left="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lang w:val="en-US" w:eastAsia="zh-CN"/>
        </w:rPr>
        <w:t>6、</w:t>
      </w:r>
      <w:r>
        <w:rPr>
          <w:rFonts w:hint="eastAsia" w:asciiTheme="minorEastAsia" w:hAnsiTheme="minorEastAsia" w:eastAsiaTheme="minorEastAsia"/>
          <w:b/>
          <w:bCs/>
          <w:sz w:val="24"/>
          <w:szCs w:val="24"/>
        </w:rPr>
        <w:t>光明学校探究型课程实施方案</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一、指导思想</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以《上海市中小学研究型课程指南》为依据，坚持“让每一个孩子都在蓝天下快乐成长”的办学理念，关注学生多层次发展，使每一个学生都学有所获，和谐发展。</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二、课程目标</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（一）总目标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通过各种探究性学习活动方式，使学生能亲近和接触自然，考察和参与社会实践活动，关注和反省自我，获得对自然、社会和自我的体验，逐步培养学生良好的关注社会和自然的公民意识；加深对自我、社会和自然的理解，初步感知和体验科学研究的基本过程，培养学生自主探究意识和运用已学知识技能、解决问题的科学态度、方法和能力；帮助学生树立正确的价值观，培养科学精神、创新精神、合作学习精神，增强社会的责任心和使命感。</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（二）学段目标</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1、低年级段（一、二年级）目标</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A、了解动植物、传统节日、民间艺术等方面的知识。</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B、能运用一些简单的方法对事物的某些方面进行观察、思考和质疑。</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C、了解学习过程中简单的人际交往知识。</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D、学会从自然、家庭生活、社会生活中发现问题，尝试探究。</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E、激发好奇心和参与探究的兴趣。喜欢观察日常生活中的事物的现象，凡事爱问为什么。</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F、会与同学愉快地进行游戏式探究活动。</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2、中年级段（三、四、五年级）目标</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A、学习自然领域和人文领域的事实知识。会运用一定的观察方法自觉主动、多方面的观察事物。掌握学习过程中简单的人际交往。</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B、学习以“问题—探究—发现—结论”的探究学习方法。</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C、初步学会从日常的自然、社会和生活等现象和事物中选择课题。能提出解决问题的办法，并积极努力投入到解决问题的实践之中。</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D、对自然、社会生活有强烈的好奇心和参与探究的兴趣，以专注的态度参与探究活动。</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E、在探究活动中懂得合作的重要性，主动合作，合作和谐。</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F、学会归类总结的一般方法。学会交流的方式，会用语言、文字、图片等方式表达探究活动的过程及成果。</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3、高年级段（六、七、八、九年级）目标</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A、学生有较强的求知欲，主动积极参与探究学习活动。</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B、在探究活动中形成虚心好学，相互帮助，学会与人交往，积极向上，团结合作的好品质。</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C、求真求实，有较强的观察、思考和发现问题的能力，形成关注社会与关注自身发展的探究学习态度。</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D、学会在自然界、社会活动和生活中善于发现问题，经过分析、讨论、交流、调查、访问等实践活动，对发现的问题有明确的认识，能够提出比较客观的解决办法。</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E、学会通过书报刊物，广播电视、互联网、参观、调查、访问等多种途径获取信息的方法，学会分析、筛选、讨论和交流，归类整理信息。并能恰当的运用信息解决实际问题。</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F、形成分析、归纳、推理的能力，敢于发表见解，会用多媒体、模型、论文等方式表达探究活动的过程及成果。</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三、课程内容</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（一）课程设置的基本原则</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（1）实践性原则。最大程度地为学生提供形式多样且新颖有趣的实践体验机会，让学生获取各种知识和培养各种技能。</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（2）指导性原则。在指导中坚持“教师辅导在前，学生实践在后”，以避免学生实践的盲目性和危险性，同时提高学生实践活动的成功率，并从中获取自信和动力。</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（3）激励性原则。针对学生好动、兴趣点多但往往没有长久性、耐挫力弱，容易在课程实施过程中失去兴趣或信心的特点，课程在实施、评价等环节中教师尤要注重对学生的关注和鼓励。</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（4）基础性原则。教师不应强求学生课题研究的结果，应重在体验。</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（5）安全性原则。学生的生活阅历少，自理能力、实践能力弱，容易产生事故和危险，因此学生活动时，需充分利用校内、校际和家长资源，做好安全辅导和应急方案。</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（二）具体内容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探究性学习是指学生在教师的指导下，在学科领域或现实生活情景中，以发现、发明的心理动机去探索，去寻求创造性解决问题的方法，以类似科学研究的方式去获取知识，应用知识，解决实际问题，从而在掌握知识内容的同时，让学生体验、理解和应用科学方法，培养创新精神和实践能力的一种学习方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探究性学习包含两个层面的含义：一是探究性学习方式，一是探究型课程。作为一门课程，探究性学习的特征是学习方式的转变。作为一种学习方式，探究性学习不为“探究型”课程所独有，它涵盖所有学科课程，面向学生的整个生活世界。既有自然科学，又有人文社会科学；既有社会实践，也有文献研究或思辨；既涉及事实、方法和策略的知识，也涉及到人际交往的知识以及解决问题过程中的情感体验。</w:t>
      </w:r>
    </w:p>
    <w:tbl>
      <w:tblPr>
        <w:tblStyle w:val="5"/>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13"/>
        <w:gridCol w:w="2340"/>
        <w:gridCol w:w="252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学段</w:t>
            </w:r>
          </w:p>
        </w:tc>
        <w:tc>
          <w:tcPr>
            <w:tcW w:w="5873" w:type="dxa"/>
            <w:gridSpan w:val="3"/>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内  容</w:t>
            </w:r>
          </w:p>
        </w:tc>
        <w:tc>
          <w:tcPr>
            <w:tcW w:w="1507" w:type="dxa"/>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教学形式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pageBreakBefore w:val="0"/>
              <w:kinsoku/>
              <w:wordWrap/>
              <w:overflowPunct/>
              <w:topLinePunct w:val="0"/>
              <w:autoSpaceDE/>
              <w:bidi w:val="0"/>
              <w:spacing w:line="360" w:lineRule="auto"/>
              <w:ind w:left="0" w:firstLine="480" w:firstLineChars="200"/>
              <w:jc w:val="center"/>
              <w:rPr>
                <w:rFonts w:asciiTheme="minorEastAsia" w:hAnsiTheme="minorEastAsia" w:eastAsiaTheme="minorEastAsia"/>
                <w:color w:val="000000"/>
                <w:sz w:val="24"/>
                <w:szCs w:val="24"/>
              </w:rPr>
            </w:pPr>
          </w:p>
        </w:tc>
        <w:tc>
          <w:tcPr>
            <w:tcW w:w="3353"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教学资料</w:t>
            </w:r>
          </w:p>
        </w:tc>
        <w:tc>
          <w:tcPr>
            <w:tcW w:w="2520" w:type="dxa"/>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自主探究</w:t>
            </w:r>
          </w:p>
        </w:tc>
        <w:tc>
          <w:tcPr>
            <w:tcW w:w="1507" w:type="dxa"/>
            <w:vMerge w:val="restart"/>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课内与课外结合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低年级</w:t>
            </w:r>
          </w:p>
        </w:tc>
        <w:tc>
          <w:tcPr>
            <w:tcW w:w="3353" w:type="dxa"/>
            <w:gridSpan w:val="2"/>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《小学探究型课程学习包》</w:t>
            </w:r>
          </w:p>
        </w:tc>
        <w:tc>
          <w:tcPr>
            <w:tcW w:w="2520" w:type="dxa"/>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揭晓中国之最、黄河文明、学唱国歌军歌等</w:t>
            </w:r>
          </w:p>
        </w:tc>
        <w:tc>
          <w:tcPr>
            <w:tcW w:w="1507" w:type="dxa"/>
            <w:vMerge w:val="continue"/>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中年级</w:t>
            </w:r>
          </w:p>
        </w:tc>
        <w:tc>
          <w:tcPr>
            <w:tcW w:w="3353" w:type="dxa"/>
            <w:gridSpan w:val="2"/>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《小学探究型课程学习包》</w:t>
            </w:r>
          </w:p>
        </w:tc>
        <w:tc>
          <w:tcPr>
            <w:tcW w:w="2520" w:type="dxa"/>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少年法庭等</w:t>
            </w:r>
          </w:p>
        </w:tc>
        <w:tc>
          <w:tcPr>
            <w:tcW w:w="1507" w:type="dxa"/>
            <w:vMerge w:val="continue"/>
            <w:vAlign w:val="center"/>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restart"/>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高年级</w:t>
            </w:r>
          </w:p>
        </w:tc>
        <w:tc>
          <w:tcPr>
            <w:tcW w:w="3353" w:type="dxa"/>
            <w:gridSpan w:val="2"/>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《初中探究型课程学习包》</w:t>
            </w: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各年级课堂内容有所侧重</w:t>
            </w:r>
          </w:p>
        </w:tc>
        <w:tc>
          <w:tcPr>
            <w:tcW w:w="2520" w:type="dxa"/>
            <w:vMerge w:val="restart"/>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奉贤的历史、探究光明、走进戏剧、古诗文赏析、QQ利与弊的研究等</w:t>
            </w:r>
          </w:p>
        </w:tc>
        <w:tc>
          <w:tcPr>
            <w:tcW w:w="1507" w:type="dxa"/>
            <w:vMerge w:val="restart"/>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以课内外实践活动为主，采用小队活动形式，通过各种途径完成小课题的调查实践研究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pageBreakBefore w:val="0"/>
              <w:kinsoku/>
              <w:wordWrap/>
              <w:overflowPunct/>
              <w:topLinePunct w:val="0"/>
              <w:autoSpaceDE/>
              <w:bidi w:val="0"/>
              <w:spacing w:line="360" w:lineRule="auto"/>
              <w:ind w:left="0" w:firstLine="480" w:firstLineChars="200"/>
              <w:jc w:val="center"/>
              <w:rPr>
                <w:rFonts w:asciiTheme="minorEastAsia" w:hAnsiTheme="minorEastAsia" w:eastAsiaTheme="minorEastAsia"/>
                <w:color w:val="000000"/>
                <w:sz w:val="24"/>
                <w:szCs w:val="24"/>
              </w:rPr>
            </w:pPr>
          </w:p>
        </w:tc>
        <w:tc>
          <w:tcPr>
            <w:tcW w:w="1013" w:type="dxa"/>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六年级</w:t>
            </w:r>
          </w:p>
        </w:tc>
        <w:tc>
          <w:tcPr>
            <w:tcW w:w="2340" w:type="dxa"/>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cs="Arial" w:asciiTheme="minorEastAsia" w:hAnsiTheme="minorEastAsia" w:eastAsiaTheme="minorEastAsia"/>
                <w:color w:val="000000"/>
                <w:kern w:val="0"/>
                <w:sz w:val="24"/>
                <w:szCs w:val="24"/>
              </w:rPr>
              <w:t>选题</w:t>
            </w:r>
            <w:r>
              <w:rPr>
                <w:rFonts w:hint="eastAsia" w:cs="Arial" w:asciiTheme="minorEastAsia" w:hAnsiTheme="minorEastAsia" w:eastAsiaTheme="minorEastAsia"/>
                <w:color w:val="000000"/>
                <w:kern w:val="0"/>
                <w:sz w:val="24"/>
                <w:szCs w:val="24"/>
              </w:rPr>
              <w:t>、</w:t>
            </w:r>
            <w:r>
              <w:rPr>
                <w:rFonts w:cs="Arial" w:asciiTheme="minorEastAsia" w:hAnsiTheme="minorEastAsia" w:eastAsiaTheme="minorEastAsia"/>
                <w:color w:val="000000"/>
                <w:kern w:val="0"/>
                <w:sz w:val="24"/>
                <w:szCs w:val="24"/>
              </w:rPr>
              <w:t>制定课题研究方案</w:t>
            </w:r>
          </w:p>
        </w:tc>
        <w:tc>
          <w:tcPr>
            <w:tcW w:w="2520" w:type="dxa"/>
            <w:vMerge w:val="continue"/>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p>
        </w:tc>
        <w:tc>
          <w:tcPr>
            <w:tcW w:w="1507" w:type="dxa"/>
            <w:vMerge w:val="continue"/>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pageBreakBefore w:val="0"/>
              <w:kinsoku/>
              <w:wordWrap/>
              <w:overflowPunct/>
              <w:topLinePunct w:val="0"/>
              <w:autoSpaceDE/>
              <w:bidi w:val="0"/>
              <w:spacing w:line="360" w:lineRule="auto"/>
              <w:ind w:left="0" w:firstLine="480" w:firstLineChars="200"/>
              <w:jc w:val="center"/>
              <w:rPr>
                <w:rFonts w:asciiTheme="minorEastAsia" w:hAnsiTheme="minorEastAsia" w:eastAsiaTheme="minorEastAsia"/>
                <w:color w:val="000000"/>
                <w:sz w:val="24"/>
                <w:szCs w:val="24"/>
              </w:rPr>
            </w:pPr>
          </w:p>
        </w:tc>
        <w:tc>
          <w:tcPr>
            <w:tcW w:w="1013" w:type="dxa"/>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七年级</w:t>
            </w:r>
          </w:p>
        </w:tc>
        <w:tc>
          <w:tcPr>
            <w:tcW w:w="2340" w:type="dxa"/>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cs="Arial" w:asciiTheme="minorEastAsia" w:hAnsiTheme="minorEastAsia" w:eastAsiaTheme="minorEastAsia"/>
                <w:color w:val="000000"/>
                <w:kern w:val="0"/>
                <w:sz w:val="24"/>
                <w:szCs w:val="24"/>
              </w:rPr>
              <w:t>实施研究</w:t>
            </w:r>
            <w:r>
              <w:rPr>
                <w:rFonts w:hint="eastAsia" w:cs="Arial" w:asciiTheme="minorEastAsia" w:hAnsiTheme="minorEastAsia" w:eastAsiaTheme="minorEastAsia"/>
                <w:color w:val="000000"/>
                <w:kern w:val="0"/>
                <w:sz w:val="24"/>
                <w:szCs w:val="24"/>
              </w:rPr>
              <w:t>、</w:t>
            </w:r>
            <w:r>
              <w:rPr>
                <w:rFonts w:cs="Arial" w:asciiTheme="minorEastAsia" w:hAnsiTheme="minorEastAsia" w:eastAsiaTheme="minorEastAsia"/>
                <w:color w:val="000000"/>
                <w:kern w:val="0"/>
                <w:sz w:val="24"/>
                <w:szCs w:val="24"/>
              </w:rPr>
              <w:t>完善方案</w:t>
            </w:r>
          </w:p>
        </w:tc>
        <w:tc>
          <w:tcPr>
            <w:tcW w:w="2520" w:type="dxa"/>
            <w:vMerge w:val="continue"/>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p>
        </w:tc>
        <w:tc>
          <w:tcPr>
            <w:tcW w:w="1507" w:type="dxa"/>
            <w:vMerge w:val="continue"/>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pageBreakBefore w:val="0"/>
              <w:kinsoku/>
              <w:wordWrap/>
              <w:overflowPunct/>
              <w:topLinePunct w:val="0"/>
              <w:autoSpaceDE/>
              <w:bidi w:val="0"/>
              <w:spacing w:line="360" w:lineRule="auto"/>
              <w:ind w:left="0" w:firstLine="480" w:firstLineChars="200"/>
              <w:jc w:val="center"/>
              <w:rPr>
                <w:rFonts w:asciiTheme="minorEastAsia" w:hAnsiTheme="minorEastAsia" w:eastAsiaTheme="minorEastAsia"/>
                <w:color w:val="000000"/>
                <w:sz w:val="24"/>
                <w:szCs w:val="24"/>
              </w:rPr>
            </w:pPr>
          </w:p>
        </w:tc>
        <w:tc>
          <w:tcPr>
            <w:tcW w:w="1013" w:type="dxa"/>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八年级</w:t>
            </w:r>
          </w:p>
        </w:tc>
        <w:tc>
          <w:tcPr>
            <w:tcW w:w="2340" w:type="dxa"/>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cs="Arial" w:asciiTheme="minorEastAsia" w:hAnsiTheme="minorEastAsia" w:eastAsiaTheme="minorEastAsia"/>
                <w:color w:val="000000"/>
                <w:kern w:val="0"/>
                <w:sz w:val="24"/>
                <w:szCs w:val="24"/>
              </w:rPr>
              <w:t>撰写研究报告，汇报演示</w:t>
            </w:r>
          </w:p>
        </w:tc>
        <w:tc>
          <w:tcPr>
            <w:tcW w:w="2520" w:type="dxa"/>
            <w:vMerge w:val="continue"/>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p>
        </w:tc>
        <w:tc>
          <w:tcPr>
            <w:tcW w:w="1507" w:type="dxa"/>
            <w:vMerge w:val="continue"/>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Merge w:val="continue"/>
            <w:vAlign w:val="center"/>
          </w:tcPr>
          <w:p>
            <w:pPr>
              <w:pageBreakBefore w:val="0"/>
              <w:kinsoku/>
              <w:wordWrap/>
              <w:overflowPunct/>
              <w:topLinePunct w:val="0"/>
              <w:autoSpaceDE/>
              <w:bidi w:val="0"/>
              <w:spacing w:line="360" w:lineRule="auto"/>
              <w:ind w:left="0" w:firstLine="480" w:firstLineChars="200"/>
              <w:jc w:val="center"/>
              <w:rPr>
                <w:rFonts w:asciiTheme="minorEastAsia" w:hAnsiTheme="minorEastAsia" w:eastAsiaTheme="minorEastAsia"/>
                <w:color w:val="000000"/>
                <w:sz w:val="24"/>
                <w:szCs w:val="24"/>
              </w:rPr>
            </w:pPr>
          </w:p>
        </w:tc>
        <w:tc>
          <w:tcPr>
            <w:tcW w:w="1013" w:type="dxa"/>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九年级</w:t>
            </w:r>
          </w:p>
        </w:tc>
        <w:tc>
          <w:tcPr>
            <w:tcW w:w="2340" w:type="dxa"/>
          </w:tcPr>
          <w:p>
            <w:pPr>
              <w:pageBreakBefore w:val="0"/>
              <w:kinsoku/>
              <w:wordWrap/>
              <w:overflowPunct/>
              <w:topLinePunct w:val="0"/>
              <w:autoSpaceDE/>
              <w:bidi w:val="0"/>
              <w:spacing w:line="360" w:lineRule="auto"/>
              <w:ind w:left="0"/>
              <w:rPr>
                <w:rFonts w:asciiTheme="minorEastAsia" w:hAnsiTheme="minorEastAsia" w:eastAsiaTheme="minorEastAsia"/>
                <w:color w:val="000000"/>
                <w:spacing w:val="-14"/>
                <w:sz w:val="24"/>
                <w:szCs w:val="24"/>
              </w:rPr>
            </w:pPr>
            <w:r>
              <w:rPr>
                <w:rFonts w:hint="eastAsia" w:cs="Arial" w:asciiTheme="minorEastAsia" w:hAnsiTheme="minorEastAsia" w:eastAsiaTheme="minorEastAsia"/>
                <w:color w:val="000000"/>
                <w:spacing w:val="-14"/>
                <w:kern w:val="0"/>
                <w:sz w:val="24"/>
                <w:szCs w:val="24"/>
              </w:rPr>
              <w:t>经历完整的探究过程</w:t>
            </w:r>
          </w:p>
        </w:tc>
        <w:tc>
          <w:tcPr>
            <w:tcW w:w="2520" w:type="dxa"/>
            <w:vMerge w:val="continue"/>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p>
        </w:tc>
        <w:tc>
          <w:tcPr>
            <w:tcW w:w="1507" w:type="dxa"/>
            <w:vMerge w:val="continue"/>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p>
        </w:tc>
      </w:tr>
    </w:tbl>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四、教学策略操作流程</w:t>
      </w:r>
    </w:p>
    <w:tbl>
      <w:tblPr>
        <w:tblStyle w:val="5"/>
        <w:tblW w:w="8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5386"/>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2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基本阶段</w:t>
            </w:r>
          </w:p>
        </w:tc>
        <w:tc>
          <w:tcPr>
            <w:tcW w:w="53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学习活动</w:t>
            </w:r>
          </w:p>
        </w:tc>
        <w:tc>
          <w:tcPr>
            <w:tcW w:w="17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2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确立课题</w:t>
            </w:r>
          </w:p>
        </w:tc>
        <w:tc>
          <w:tcPr>
            <w:tcW w:w="53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asciiTheme="minorEastAsia" w:hAnsiTheme="minorEastAsia" w:eastAsiaTheme="minorEastAsia"/>
                <w:sz w:val="24"/>
                <w:szCs w:val="24"/>
              </w:rPr>
              <w:t>信息浏览</w:t>
            </w:r>
            <w:r>
              <w:rPr>
                <w:rFonts w:hint="eastAsia" w:asciiTheme="minorEastAsia" w:hAnsiTheme="minorEastAsia" w:eastAsiaTheme="minorEastAsia"/>
                <w:sz w:val="24"/>
                <w:szCs w:val="24"/>
              </w:rPr>
              <w:t>、开设讲座、</w:t>
            </w:r>
            <w:r>
              <w:rPr>
                <w:rFonts w:asciiTheme="minorEastAsia" w:hAnsiTheme="minorEastAsia" w:eastAsiaTheme="minorEastAsia"/>
                <w:sz w:val="24"/>
                <w:szCs w:val="24"/>
              </w:rPr>
              <w:t>实地参观、</w:t>
            </w:r>
            <w:r>
              <w:rPr>
                <w:rFonts w:hint="eastAsia" w:asciiTheme="minorEastAsia" w:hAnsiTheme="minorEastAsia" w:eastAsiaTheme="minorEastAsia"/>
                <w:sz w:val="24"/>
                <w:szCs w:val="24"/>
              </w:rPr>
              <w:t>参加</w:t>
            </w:r>
            <w:r>
              <w:rPr>
                <w:rFonts w:asciiTheme="minorEastAsia" w:hAnsiTheme="minorEastAsia" w:eastAsiaTheme="minorEastAsia"/>
                <w:sz w:val="24"/>
                <w:szCs w:val="24"/>
              </w:rPr>
              <w:t>社会实践</w:t>
            </w:r>
            <w:r>
              <w:rPr>
                <w:rFonts w:hint="eastAsia" w:asciiTheme="minorEastAsia" w:hAnsiTheme="minorEastAsia" w:eastAsiaTheme="minorEastAsia"/>
                <w:sz w:val="24"/>
                <w:szCs w:val="24"/>
              </w:rPr>
              <w:t>等。</w:t>
            </w:r>
          </w:p>
        </w:tc>
        <w:tc>
          <w:tcPr>
            <w:tcW w:w="17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学生希望深入研究的问题及相应的课题计划方案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2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拟定方案</w:t>
            </w:r>
          </w:p>
        </w:tc>
        <w:tc>
          <w:tcPr>
            <w:tcW w:w="53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自愿组成研究小组，通过网络、面谈等相互交流、分析与讨论研究方案，发布信息寻求专家指导等。</w:t>
            </w:r>
          </w:p>
        </w:tc>
        <w:tc>
          <w:tcPr>
            <w:tcW w:w="17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2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实践体验</w:t>
            </w:r>
          </w:p>
        </w:tc>
        <w:tc>
          <w:tcPr>
            <w:tcW w:w="53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收集相关资料、做</w:t>
            </w:r>
            <w:r>
              <w:rPr>
                <w:rFonts w:asciiTheme="minorEastAsia" w:hAnsiTheme="minorEastAsia" w:eastAsiaTheme="minorEastAsia"/>
                <w:sz w:val="24"/>
                <w:szCs w:val="24"/>
              </w:rPr>
              <w:t>实验、</w:t>
            </w:r>
            <w:r>
              <w:rPr>
                <w:rFonts w:hint="eastAsia" w:asciiTheme="minorEastAsia" w:hAnsiTheme="minorEastAsia" w:eastAsiaTheme="minorEastAsia"/>
                <w:sz w:val="24"/>
                <w:szCs w:val="24"/>
              </w:rPr>
              <w:t>设计问卷、实地参观、开展调查、分析和整理资料，及时报告与反馈工作开展情况。</w:t>
            </w:r>
          </w:p>
        </w:tc>
        <w:tc>
          <w:tcPr>
            <w:tcW w:w="17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研究活动记录</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阶段成果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24"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表达交流</w:t>
            </w:r>
          </w:p>
        </w:tc>
        <w:tc>
          <w:tcPr>
            <w:tcW w:w="538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将研究成果制作成小报、幻灯片以及网页等，利用局域网以及探究性学习活动成果交流会等形式交流和研讨、评价和推广。</w:t>
            </w:r>
          </w:p>
        </w:tc>
        <w:tc>
          <w:tcPr>
            <w:tcW w:w="17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总结报告、论文或其他最终研究成果</w:t>
            </w:r>
          </w:p>
        </w:tc>
      </w:tr>
    </w:tbl>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五、学习评价</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1、评价的原则</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（1）激励性评价为主，管理性评价为辅。</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（2）过程评价为主，结果评价为辅。</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（3）自我评价和他人评价相结合，定性评价和定量评价相结合。</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2、评价内容</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（1）学习态度</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（2）科学态度和科学精神</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（3）合作精神和交流能力</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（4）研究和解决问题能力</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（5）民族精神的认识和自身体现</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3、评价方法</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（1）对学生进行评价：学生自我评价、学生相互评价、家长评价、教师评价。</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（2）对老师进行评价：学生评价</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4、评价表述</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（1）定量表述实行等级制，如：优秀、良好、合格、须努力四等。</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（2）定性表述，如评语、特长认定等。</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六、课程管理和保障</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1、机构网络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成立探究型课程领导小组，形成相关管理机构，承担课程的建设和学生学习活动实施的组织管理工作。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探究型课程领导小组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组  长：校长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副组长：分管副校长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组  员：教导主任、教导处分管副教导主任、探究课教研组长、任课教师</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2、管理体制</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建立一种适应并推进从“选择课题——制定研究方案——开展研究——成果交流”等整个探究型课程教学实施的管理体制。</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3、师资培训</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由学校“探究型课程”领导小组直接负责全校探究型课程指导教师的安排，定期召开指导教师会议，共同研讨并落实指导教师的工作以及指导教师的培训等工作。 </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4、投入保障</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A、确保维修设备的经费到位，并保证其正常使用。</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B、学校图书拥有量逐步提高，并达到标准数量。</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C、充分开发利用校园各种教育资源。</w:t>
      </w:r>
    </w:p>
    <w:p>
      <w:pPr>
        <w:pageBreakBefore w:val="0"/>
        <w:kinsoku/>
        <w:wordWrap/>
        <w:overflowPunct/>
        <w:topLinePunct w:val="0"/>
        <w:autoSpaceDE/>
        <w:bidi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D、积极利用校外各种教育资源，包括社区资源和学生家庭中的教育资源等。</w:t>
      </w:r>
    </w:p>
    <w:p>
      <w:pPr>
        <w:pageBreakBefore w:val="0"/>
        <w:kinsoku/>
        <w:wordWrap/>
        <w:overflowPunct/>
        <w:topLinePunct w:val="0"/>
        <w:autoSpaceDE/>
        <w:bidi w:val="0"/>
        <w:spacing w:line="360" w:lineRule="auto"/>
        <w:ind w:left="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lang w:val="en-US" w:eastAsia="zh-CN"/>
        </w:rPr>
        <w:t>7、</w:t>
      </w:r>
      <w:r>
        <w:rPr>
          <w:rFonts w:hint="eastAsia" w:asciiTheme="minorEastAsia" w:hAnsiTheme="minorEastAsia" w:eastAsiaTheme="minorEastAsia"/>
          <w:b/>
          <w:bCs/>
          <w:sz w:val="24"/>
          <w:szCs w:val="24"/>
        </w:rPr>
        <w:t>关于减轻学生过重课业负担的措施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为了全面推进二期课改，实施素质教育，使学生的身心得到健康发展，从根本上减轻学生过重的课业负担，学校按上级有关文件制定“减负”十项措施。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1、严格执行市教委制定的课程计划，做到专课专用，杜绝私自调课、贻误教学的现象。</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2、遵守学校的作息时间，严格控制学生在校时间，下午放学时间4：30。</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3、积极支持学生参加拓展课、探究课等活动，杜绝占用这些活动时间进行其它各类教学活动。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4、双休日、节假日不准全班补课。</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5、加强教学管理，提高四十分钟教学效益，严禁拖堂和私自加课。</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严格控制作业量，减轻学生过重的课业负担。一、二年级书面作业放在课内完成，三、四年级课外作业时间不超过45分钟，五、六年级不超过60分钟，七、八年级不超过90分钟，九年级不超过120分钟，充分保证学生有足够的休息和睡眠时间。</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7、严禁布置机械重复作业，严禁以作业体罚学生。</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8、严格按照市教委规定控制考试、考查、测验次数。小学部不设期中考试，初中部一学期学校统一考试为两次（期中、期末考试）。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9、学生使用的教材须经市教委审定部门审定，并有区教材选用委员会通过。学校不得要求或统一组织学生购买各类教辅资料。对学生自行购买的课外读物、学具等要加以引导。</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10、保证学生在校每天有一小时的体育活动时间（包括体育健身课等），积极开展丰富多彩的课外活动，活跃学生身心。</w:t>
      </w:r>
    </w:p>
    <w:p>
      <w:pPr>
        <w:pageBreakBefore w:val="0"/>
        <w:kinsoku/>
        <w:wordWrap/>
        <w:overflowPunct/>
        <w:topLinePunct w:val="0"/>
        <w:autoSpaceDE/>
        <w:bidi w:val="0"/>
        <w:spacing w:line="360" w:lineRule="auto"/>
        <w:ind w:left="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lang w:val="en-US" w:eastAsia="zh-CN"/>
        </w:rPr>
        <w:t>8、</w:t>
      </w:r>
      <w:r>
        <w:rPr>
          <w:rFonts w:hint="eastAsia" w:asciiTheme="minorEastAsia" w:hAnsiTheme="minorEastAsia" w:eastAsiaTheme="minorEastAsia"/>
          <w:b/>
          <w:bCs/>
          <w:sz w:val="24"/>
          <w:szCs w:val="24"/>
        </w:rPr>
        <w:t>三级教学管理</w:t>
      </w:r>
    </w:p>
    <w:p>
      <w:pPr>
        <w:pageBreakBefore w:val="0"/>
        <w:kinsoku/>
        <w:wordWrap/>
        <w:overflowPunct/>
        <w:topLinePunct w:val="0"/>
        <w:autoSpaceDE/>
        <w:bidi w:val="0"/>
        <w:spacing w:line="360" w:lineRule="auto"/>
        <w:ind w:left="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一、教导处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
          <w:bCs/>
          <w:sz w:val="24"/>
          <w:szCs w:val="24"/>
        </w:rPr>
      </w:pPr>
      <w:r>
        <w:rPr>
          <w:rFonts w:hint="eastAsia" w:asciiTheme="minorEastAsia" w:hAnsiTheme="minorEastAsia" w:eastAsiaTheme="minorEastAsia"/>
          <w:sz w:val="24"/>
          <w:szCs w:val="24"/>
        </w:rPr>
        <w:t>1、组织领导教学工作：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（1）主持制定教学工作计划，提出对各学科、各年级教学的要求，及时检查授课进度和教学情况，及时解决教学中出现的问题。</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（2）重视教学工作的过程管理。教导处领导适当兼课，并经常下课堂听课、深入教学第一线。每学期至少组织两次教师备课和学生作业批改情况检查，帮助教师改进教学方法，提高教学效率。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（3）期初抓组织、计划；期中抓检查、抓质量分析；期末抓总结，抓经验交流。</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（4）每学期做好教师教学公开课、教师备课和教学反思以及学生作业等展评活动。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2、协调德育处，对学生进行思想品德教育：</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（1）在学校统一安排下，配合德育处认真组织学生的社会实践活动。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（2）重视学生学习习惯的教育和培养，促进学生良好学习习惯的形成。</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（3）逐步建立全面、科学、合理，符合素质教育要求的教学评价体系，要求班主任、课任老师严格执行市教委关于《中小学成长记录手册》记载的有关规定。</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（4）指导、监督师生的教与学的双边活动，以形成良好的教风和学风。</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3、组织好课外活动：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（1）严格按照市教委课程计划规定开设好拓展课、探究课，并认真做好管理工作，促进学生的个性化发展。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（2）积极开展文体工程，搞好学校的卫生工作。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4、做好教务行政工作：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（1）统一安排教学和各类活动的时间，编排教学课程表。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（2）组织执行教学工作和学生管理的规章制度、师生考勤和考核。</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（3）组织安排考查、考试、开学、放假、招生、编班、毕业等各项工作。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（4）做好有关图书、实验仪器和电化教学设备及专用室的管理工作。</w:t>
      </w:r>
    </w:p>
    <w:p>
      <w:pPr>
        <w:pageBreakBefore w:val="0"/>
        <w:kinsoku/>
        <w:wordWrap/>
        <w:overflowPunct/>
        <w:topLinePunct w:val="0"/>
        <w:autoSpaceDE/>
        <w:bidi w:val="0"/>
        <w:spacing w:line="360" w:lineRule="auto"/>
        <w:ind w:left="0"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二、教研组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教研组是学校落实教学工作，开展教学研究和提高教师业务水平的重要基地之一，教研组长应组织教师学习教育方针，学习有关教育教学理论和经验，转变教师的教育教学理念，端正教育教学思想，明确培养目标，按照教育规律开展教育教学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2、组织教师学习课程标准和教学大纲，明确本学科的教学目标任务，贯彻分年级教学要求，组织教师制定学期教学计划，安排教学进度。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3、严格执行市《改进中小学课堂教学的几点意见》，根据教研组实际情况制定改进课堂教学的措施，提高学科课堂教学质量。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4、指导教师钻研教材，检查备课组和教师的备课情况。加强教研组专题教研活动，通过有组织、有计划的听课、评课活动，及时总结、交流、推广教学经验。</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5、教研组要加强例题、作业、命题和考试等方面的研究，使学生减负和学习成绩两不误。</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6、组织指导教师制定期中、期末复习计划，认真做好考试质量分析和学生的学习状况分析，及时提出改进教学的意见和弥补学生知识缺陷的措施。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组织教师学习业务，相互听课评课，取长补短，相互促进。通过带教、示范教学等方式帮助新教师和教学有困难的教师尽快提高教学业务水平。同时，通过课题研究等形式，积极开展教科研活动，促进教师专业化发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8、加强学科教学和信息化技术的整合研究，协助实验员加强和改善对实验室、专用室的管理，提高教学资源的使用效率，促进教学手段的多样化。</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9、指导学生积极开展课外活动，努力提高学科类竞赛成绩。</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教研组长要负责上述各项工作的贯彻落实，开学时按照上级部门教学工作要求制定教研组工作计划，并认真组织实施，期中协助教导处做好各类检查工作，期末做好总结工作，定期向学校分管领导、教师交流汇报教研组工作。</w:t>
      </w:r>
    </w:p>
    <w:p>
      <w:pPr>
        <w:pageBreakBefore w:val="0"/>
        <w:kinsoku/>
        <w:wordWrap/>
        <w:overflowPunct/>
        <w:topLinePunct w:val="0"/>
        <w:autoSpaceDE/>
        <w:bidi w:val="0"/>
        <w:spacing w:line="360" w:lineRule="auto"/>
        <w:ind w:left="0"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三、备课组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1、备课组长全面负责本年级本学科的教学工作，组织备课组教师学习课程标准，认真钻研教材，制定教学计划，安排教学进度。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2、每周组织教师进行集体备课活动，做到定时间、定内容、定中心发言。</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3、备课组统一教学内容，精选例题和习题，合理控制作业量。统一作业练习，批改作业规范一致。</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4、搞好每次单元测试，制定期中、期末考试复习计划，组织好复习迎考工作，认真做好质量分析，客观、科学地检查教与学的质量。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5、充分发挥备课组集体智慧，团结协助，加强随堂听课活动，帮助新教师、青年教师和教学上有困难的教师提高教学能力和业务水平。</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6、加强学科教学和信息化技术的整合研究，协助实验员加强和改善对实验室、专用室的管理，提高教学资源的使用效率，促进教学手段的多样化。</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7、备课组长负责上述各项工作，认真做好备课组活动记载工作，协助教研组长并督促本组教师完成学校布置的工作与任务。</w:t>
      </w:r>
    </w:p>
    <w:p>
      <w:pPr>
        <w:pageBreakBefore w:val="0"/>
        <w:widowControl/>
        <w:kinsoku/>
        <w:wordWrap/>
        <w:overflowPunct/>
        <w:topLinePunct w:val="0"/>
        <w:autoSpaceDE/>
        <w:bidi w:val="0"/>
        <w:spacing w:line="360" w:lineRule="auto"/>
        <w:ind w:left="0" w:firstLine="482" w:firstLineChars="200"/>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lang w:val="en-US" w:eastAsia="zh-CN"/>
        </w:rPr>
        <w:t>9、</w:t>
      </w:r>
      <w:r>
        <w:rPr>
          <w:rFonts w:hint="eastAsia" w:cs="宋体" w:asciiTheme="minorEastAsia" w:hAnsiTheme="minorEastAsia" w:eastAsiaTheme="minorEastAsia"/>
          <w:b/>
          <w:bCs/>
          <w:kern w:val="0"/>
          <w:sz w:val="24"/>
          <w:szCs w:val="24"/>
        </w:rPr>
        <w:t>光明学校</w:t>
      </w:r>
      <w:r>
        <w:rPr>
          <w:rFonts w:cs="宋体" w:asciiTheme="minorEastAsia" w:hAnsiTheme="minorEastAsia" w:eastAsiaTheme="minorEastAsia"/>
          <w:b/>
          <w:bCs/>
          <w:kern w:val="0"/>
          <w:sz w:val="24"/>
          <w:szCs w:val="24"/>
        </w:rPr>
        <w:t>教学五认真</w:t>
      </w:r>
      <w:r>
        <w:rPr>
          <w:rFonts w:hint="eastAsia" w:cs="宋体" w:asciiTheme="minorEastAsia" w:hAnsiTheme="minorEastAsia" w:eastAsiaTheme="minorEastAsia"/>
          <w:b/>
          <w:bCs/>
          <w:kern w:val="0"/>
          <w:sz w:val="24"/>
          <w:szCs w:val="24"/>
        </w:rPr>
        <w:t>的</w:t>
      </w:r>
      <w:r>
        <w:rPr>
          <w:rFonts w:cs="宋体" w:asciiTheme="minorEastAsia" w:hAnsiTheme="minorEastAsia" w:eastAsiaTheme="minorEastAsia"/>
          <w:b/>
          <w:bCs/>
          <w:kern w:val="0"/>
          <w:sz w:val="24"/>
          <w:szCs w:val="24"/>
        </w:rPr>
        <w:t>要求</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教学工作规范化要求即教学工作五认真：认真备课、认真上课、认真布置与批改作业、认真辅导、认真组织考核和课外活动。“五认真”既是对教师教学工作的基本要求，又是教师尽职工作的具体表现，也是提高教学质量的保证，为此特制订下列具体要求。</w:t>
      </w:r>
    </w:p>
    <w:p>
      <w:pPr>
        <w:pageBreakBefore w:val="0"/>
        <w:widowControl/>
        <w:kinsoku/>
        <w:wordWrap/>
        <w:overflowPunct/>
        <w:topLinePunct w:val="0"/>
        <w:autoSpaceDE/>
        <w:bidi w:val="0"/>
        <w:spacing w:line="360" w:lineRule="auto"/>
        <w:ind w:left="0" w:firstLine="482" w:firstLineChars="20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一、认真备课：</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备好课是上好课的前提，是提高教学质量的重要一环，新老教师都不能上无准备的课。要求提前一周做好备课工作。</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1、认真钻研并掌握本学科教学大纲及课程标准，明确本学科的教学目的、熟悉教材体系根据学生实际情况， 制定切实可行的教学计划。</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2、认真钻研教材，明确教学目的要求，正确把握每课（章节）重点、难点和关键。</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3、写好教案。根据实际情况认真组织和处理好教材内容，把握教材的重点难点，制定三维教学目标，设计好教学过程，选择好教学方法。新教师必须备详案。备课要有一周的提前量。</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 xml:space="preserve">4、教后感不得少于1/3。 </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5、不得照抄照搬共享教案。</w:t>
      </w:r>
    </w:p>
    <w:p>
      <w:pPr>
        <w:pageBreakBefore w:val="0"/>
        <w:widowControl/>
        <w:kinsoku/>
        <w:wordWrap/>
        <w:overflowPunct/>
        <w:topLinePunct w:val="0"/>
        <w:autoSpaceDE/>
        <w:bidi w:val="0"/>
        <w:spacing w:line="360" w:lineRule="auto"/>
        <w:ind w:left="0" w:firstLine="482" w:firstLineChars="20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二、认真上课：</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课堂教学是教学工作的基本形式，是提高教学质量的中心环节。</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1、严格遵守课表及作息时间，不经教导处同意，不得私自调课、停课，预备铃响后，进教室做好准备，做到准时上课，按时下课。</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2、讲授正确科学，明确重点，突破难点，抓住关键，判断明确。</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 xml:space="preserve">3、教书育人，坚持以学生为主，提倡启发式，注意对学生非智力因素的培养，把传授知识，培养能力与思想教学和谐地统一起来，积极进行教学方法与手段的改革探索，努力提高课堂教学效率。 </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4、 语言生动，层次清楚，有吸引力，板书工整，排列清楚，能体现讲课的重点和发展过程，教师上课要用普通话。</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5、教学环节严密，注意采取提问、练习、观察等方式，取得反馈信息，及时调整教学。</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6、坚持文明教学，要尊重学生人格，坚持正面教育，严禁体罚或变相体罚学生。</w:t>
      </w:r>
    </w:p>
    <w:p>
      <w:pPr>
        <w:pageBreakBefore w:val="0"/>
        <w:widowControl/>
        <w:kinsoku/>
        <w:wordWrap/>
        <w:overflowPunct/>
        <w:topLinePunct w:val="0"/>
        <w:autoSpaceDE/>
        <w:bidi w:val="0"/>
        <w:spacing w:line="360" w:lineRule="auto"/>
        <w:ind w:left="0" w:firstLine="482" w:firstLineChars="20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 xml:space="preserve">三、认真布置与批改作业： </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布置与批改作业是巩固学生所学知识，检查教师学生效果的必要手段。</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1、作业包括书面作业、朗读背诵、复习、预习等，要目的明确，精心选择，符合科学性、典型性、启发性原则。</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2、采用各种形式加强训练， 习题要精选，要求要适当，兼顾不同层次的学生， 作业总量和难度要适当，使学生负担合理。小学一、二年级不留书面作业，其他年级控制在1小时内，初中控制在1.5小时内。</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3、作业批改做到：有讲必练、有练必批、有批必评、 有错必纠，提倡面批。作业要及时批改，迅速反馈，批改符号要规范，对优秀作业给予表扬鼓励，以调动学生的学习积极性，通过分析作业中的错误及原因， 严格督促学生订正其错误，明确改进方向。</w:t>
      </w:r>
    </w:p>
    <w:p>
      <w:pPr>
        <w:pageBreakBefore w:val="0"/>
        <w:widowControl/>
        <w:kinsoku/>
        <w:wordWrap/>
        <w:overflowPunct/>
        <w:topLinePunct w:val="0"/>
        <w:autoSpaceDE/>
        <w:bidi w:val="0"/>
        <w:spacing w:line="360" w:lineRule="auto"/>
        <w:ind w:left="0" w:firstLine="482" w:firstLineChars="20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四、认真辅导：</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课外辅导是课堂教学的必要补充，教师在上好课的前提下要注意因材施教，加强对学生的个别辅导，大面积提高教学质量。</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1、辅导要因人而异，有明确的目的，要耐心和尊重学生，要注意将课内即时辅导与课外个别辅导相结合。</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课外辅导可采取个别辅导和小组辅导的方式进行，可解答问题、指导自学、引导课外阅读等。不得将全班同学留下来加班加点。辅导时间不宜太长，各学科要合理安排，班主任要适当调节，以免加重学生负担。</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3、对于学习态度不端正或成绩极差的学生，要分析原因，加强教育和引导，要争取学生家长的支持和协助。</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4、要研究学生，爱护学生，保护学生的“闪光点”。辅导中要严禁体罚和变相体罚学生。</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5、努力发挥自己的特长和才能，认真参加学科课外活动辅导。</w:t>
      </w:r>
    </w:p>
    <w:p>
      <w:pPr>
        <w:pageBreakBefore w:val="0"/>
        <w:widowControl/>
        <w:kinsoku/>
        <w:wordWrap/>
        <w:overflowPunct/>
        <w:topLinePunct w:val="0"/>
        <w:autoSpaceDE/>
        <w:bidi w:val="0"/>
        <w:spacing w:line="360" w:lineRule="auto"/>
        <w:ind w:left="0" w:firstLine="482"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
          <w:bCs/>
          <w:kern w:val="0"/>
          <w:sz w:val="24"/>
          <w:szCs w:val="24"/>
        </w:rPr>
        <w:t xml:space="preserve">五、认真组织考核和课外活动： </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考核是检查教与学的情况，衡量教学质量的重要手段，是督促学习的重要环节，课外活动是促进全面发展的不可缺少的一方面。</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1、及时组织复习。复习要有计划，要针对学生的薄弱环节，立足中差学生进行查漏补缺，要注意知识的系统性、科学性和完整性。复习中也要注意方法的指导，引导学生独立思考，掌握规律。</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2、认真做好考试的出卷工作，试题内容要紧扣大纲和课本的要求，注意基础知识和基本技能的考查，应注意思想性、科学性、实践性、启发性，注意广度、梯度、深度。</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3、认真做好阅卷、评分工作，认真填好阅卷分析表和质量分析表，并及时做好分析总结工作。</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4、认真组织丰富多彩的课外活动，各科教师均要根据学科特点和本人爱好、特长，组织课外兴趣小组，认真制定目标和计划，积极正常开展活动。</w:t>
      </w:r>
    </w:p>
    <w:p>
      <w:pPr>
        <w:pageBreakBefore w:val="0"/>
        <w:widowControl/>
        <w:tabs>
          <w:tab w:val="left" w:pos="4140"/>
        </w:tabs>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b/>
          <w:color w:val="323E32"/>
          <w:kern w:val="0"/>
          <w:sz w:val="24"/>
          <w:szCs w:val="24"/>
          <w:lang w:val="en-US" w:eastAsia="zh-CN"/>
        </w:rPr>
        <w:t>10、</w:t>
      </w:r>
      <w:r>
        <w:rPr>
          <w:rFonts w:hint="eastAsia" w:cs="宋体" w:asciiTheme="minorEastAsia" w:hAnsiTheme="minorEastAsia" w:eastAsiaTheme="minorEastAsia"/>
          <w:b/>
          <w:color w:val="323E32"/>
          <w:kern w:val="0"/>
          <w:sz w:val="24"/>
          <w:szCs w:val="24"/>
        </w:rPr>
        <w:t>光明学校教师教学常规工作考核方案</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为</w:t>
      </w:r>
      <w:r>
        <w:rPr>
          <w:rFonts w:hint="eastAsia" w:cs="宋体" w:asciiTheme="minorEastAsia" w:hAnsiTheme="minorEastAsia" w:eastAsiaTheme="minorEastAsia"/>
          <w:color w:val="323E32"/>
          <w:kern w:val="0"/>
          <w:sz w:val="24"/>
          <w:szCs w:val="24"/>
        </w:rPr>
        <w:t>进一步提高教学精细化管理水平，</w:t>
      </w:r>
      <w:r>
        <w:rPr>
          <w:rFonts w:hint="eastAsia" w:cs="宋体" w:asciiTheme="minorEastAsia" w:hAnsiTheme="minorEastAsia" w:eastAsiaTheme="minorEastAsia"/>
          <w:bCs/>
          <w:color w:val="323E32"/>
          <w:kern w:val="0"/>
          <w:sz w:val="24"/>
          <w:szCs w:val="24"/>
        </w:rPr>
        <w:t>切实提高教学全过程管理的实效性，</w:t>
      </w:r>
      <w:r>
        <w:rPr>
          <w:rFonts w:hint="eastAsia" w:cs="宋体" w:asciiTheme="minorEastAsia" w:hAnsiTheme="minorEastAsia" w:eastAsiaTheme="minorEastAsia"/>
          <w:color w:val="323E32"/>
          <w:kern w:val="0"/>
          <w:sz w:val="24"/>
          <w:szCs w:val="24"/>
        </w:rPr>
        <w:t>规范教师的教学行为，全面提升学生的综合素质</w:t>
      </w:r>
      <w:r>
        <w:rPr>
          <w:rFonts w:hint="eastAsia" w:cs="宋体" w:asciiTheme="minorEastAsia" w:hAnsiTheme="minorEastAsia" w:eastAsiaTheme="minorEastAsia"/>
          <w:bCs/>
          <w:color w:val="323E32"/>
          <w:kern w:val="0"/>
          <w:sz w:val="24"/>
          <w:szCs w:val="24"/>
        </w:rPr>
        <w:t>，以促进教学质量的全面提高，特制定光明学校教学常规工作考核细则。</w:t>
      </w:r>
    </w:p>
    <w:p>
      <w:pPr>
        <w:pageBreakBefore w:val="0"/>
        <w:kinsoku/>
        <w:wordWrap/>
        <w:overflowPunct/>
        <w:topLinePunct w:val="0"/>
        <w:autoSpaceDE/>
        <w:bidi w:val="0"/>
        <w:spacing w:line="360" w:lineRule="auto"/>
        <w:ind w:left="0" w:firstLine="482"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
          <w:bCs/>
          <w:color w:val="323E32"/>
          <w:kern w:val="0"/>
          <w:sz w:val="24"/>
          <w:szCs w:val="24"/>
        </w:rPr>
        <w:t>一、考核内容：</w:t>
      </w:r>
      <w:r>
        <w:rPr>
          <w:rFonts w:hint="eastAsia" w:cs="宋体" w:asciiTheme="minorEastAsia" w:hAnsiTheme="minorEastAsia" w:eastAsiaTheme="minorEastAsia"/>
          <w:bCs/>
          <w:color w:val="323E32"/>
          <w:kern w:val="0"/>
          <w:sz w:val="24"/>
          <w:szCs w:val="24"/>
        </w:rPr>
        <w:t>备课、上课、作业批改、听课、辅导、评价、教研以及材料上交等几项内容</w:t>
      </w:r>
    </w:p>
    <w:p>
      <w:pPr>
        <w:pageBreakBefore w:val="0"/>
        <w:widowControl/>
        <w:kinsoku/>
        <w:wordWrap/>
        <w:overflowPunct/>
        <w:topLinePunct w:val="0"/>
        <w:autoSpaceDE/>
        <w:bidi w:val="0"/>
        <w:spacing w:line="360" w:lineRule="auto"/>
        <w:ind w:left="0" w:firstLine="482" w:firstLineChars="20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b/>
          <w:color w:val="323E32"/>
          <w:kern w:val="0"/>
          <w:sz w:val="24"/>
          <w:szCs w:val="24"/>
        </w:rPr>
        <w:t>二、考核方法：</w:t>
      </w:r>
      <w:r>
        <w:rPr>
          <w:rFonts w:hint="eastAsia" w:cs="宋体" w:asciiTheme="minorEastAsia" w:hAnsiTheme="minorEastAsia" w:eastAsiaTheme="minorEastAsia"/>
          <w:color w:val="323E32"/>
          <w:kern w:val="0"/>
          <w:sz w:val="24"/>
          <w:szCs w:val="24"/>
        </w:rPr>
        <w:t>学校建立教学常规工作考核小组，由行政人员及年级组长、教研组长及骨干教师组成，实施常态化教学管理督查，采取定期与不定期相结合的办法，采用听、看、查、问、考等形式随机进行检评。在频率上，做到教研组两周一查，校级层面一月一查。</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1、听：随机听课，关注常态课。薄弱教师的课必听，新教师的课必听，骨干教师的课抽听。</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2、看：看教师个人备课笔记和教学计划制定、执行情况，看教师日常教学纪律情况。</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3、查：查教师教案：教案进度与教学进度是否相适应，课堂教学与教案是否相适应。查学生作业：作业布置份量是否适当；作业是否有统一规范的要求；作业批改是否及时、认真。查听课情况：教师听课、兼课情况，听课后是否及时评议。查教研组工作计划制定和教研活动开展情况。</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4、问：召开学生、家长座谈会，专项问卷调查，特别是考查学科教学计划的达成度的完成情况。</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每学期将对教师考核内容进行汇总，按照各项考核内容的权重（备课（25%）上课（25%）作业批改（10%）听课（10%）辅导（10%）评价（10%）教研（5%）材料上交（5%）进行打分，最终形成学期教学常规总成绩，与绩效考核挂钩。</w:t>
      </w:r>
    </w:p>
    <w:p>
      <w:pPr>
        <w:pageBreakBefore w:val="0"/>
        <w:kinsoku/>
        <w:wordWrap/>
        <w:overflowPunct/>
        <w:topLinePunct w:val="0"/>
        <w:autoSpaceDE/>
        <w:bidi w:val="0"/>
        <w:spacing w:line="360" w:lineRule="auto"/>
        <w:ind w:left="0" w:firstLine="482"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
          <w:bCs/>
          <w:color w:val="323E32"/>
          <w:kern w:val="0"/>
          <w:sz w:val="24"/>
          <w:szCs w:val="24"/>
        </w:rPr>
        <w:t>三、考核对象：</w:t>
      </w:r>
      <w:r>
        <w:rPr>
          <w:rFonts w:hint="eastAsia" w:cs="宋体" w:asciiTheme="minorEastAsia" w:hAnsiTheme="minorEastAsia" w:eastAsiaTheme="minorEastAsia"/>
          <w:bCs/>
          <w:color w:val="323E32"/>
          <w:kern w:val="0"/>
          <w:sz w:val="24"/>
          <w:szCs w:val="24"/>
        </w:rPr>
        <w:t>全体任教教师（包括代课教师）</w:t>
      </w:r>
    </w:p>
    <w:p>
      <w:pPr>
        <w:pageBreakBefore w:val="0"/>
        <w:kinsoku/>
        <w:wordWrap/>
        <w:overflowPunct/>
        <w:topLinePunct w:val="0"/>
        <w:autoSpaceDE/>
        <w:bidi w:val="0"/>
        <w:spacing w:line="360" w:lineRule="auto"/>
        <w:ind w:left="0" w:firstLine="482" w:firstLineChars="200"/>
        <w:rPr>
          <w:rFonts w:cs="宋体" w:asciiTheme="minorEastAsia" w:hAnsiTheme="minorEastAsia" w:eastAsiaTheme="minorEastAsia"/>
          <w:b/>
          <w:bCs/>
          <w:color w:val="323E32"/>
          <w:kern w:val="0"/>
          <w:sz w:val="24"/>
          <w:szCs w:val="24"/>
        </w:rPr>
      </w:pPr>
      <w:r>
        <w:rPr>
          <w:rFonts w:hint="eastAsia" w:cs="宋体" w:asciiTheme="minorEastAsia" w:hAnsiTheme="minorEastAsia" w:eastAsiaTheme="minorEastAsia"/>
          <w:b/>
          <w:bCs/>
          <w:color w:val="323E32"/>
          <w:kern w:val="0"/>
          <w:sz w:val="24"/>
          <w:szCs w:val="24"/>
        </w:rPr>
        <w:t>四、各考核项目基本要求</w:t>
      </w:r>
    </w:p>
    <w:p>
      <w:pPr>
        <w:pageBreakBefore w:val="0"/>
        <w:kinsoku/>
        <w:wordWrap/>
        <w:overflowPunct/>
        <w:topLinePunct w:val="0"/>
        <w:autoSpaceDE/>
        <w:bidi w:val="0"/>
        <w:spacing w:line="360" w:lineRule="auto"/>
        <w:ind w:left="0" w:firstLine="482"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
          <w:bCs/>
          <w:color w:val="323E32"/>
          <w:kern w:val="0"/>
          <w:sz w:val="24"/>
          <w:szCs w:val="24"/>
        </w:rPr>
        <w:t>1、认真备课：</w:t>
      </w:r>
      <w:r>
        <w:rPr>
          <w:rFonts w:hint="eastAsia" w:cs="宋体" w:asciiTheme="minorEastAsia" w:hAnsiTheme="minorEastAsia" w:eastAsiaTheme="minorEastAsia"/>
          <w:bCs/>
          <w:color w:val="323E32"/>
          <w:kern w:val="0"/>
          <w:sz w:val="24"/>
          <w:szCs w:val="24"/>
        </w:rPr>
        <w:t>（以教研组检查与学校检查相结合）</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备好课是上好课的前提，是提高教学质量的重要一环，新老教师都不能上无准备的课。要求提前一周做好备课工作。</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（1）认真钻研并掌握本学科教学大纲及课程标准，明确本学科的教学目的、熟悉教材体系根据学生实际情况， 制定切实可行的教学计划。</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（2）认真钻研教材，明确教学目的要求，正确把握每课（章节）重点、难点和关键。</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（3）写好教案。根据实际情况认真组织和处理好教材内容，把握教材的重点难点，制定三维教学目标，设计好教学过程，选择好教学方法。新教师必须备详案。备课要有一周的提前量。</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 xml:space="preserve">（4）教后感不得少于1/3。 </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（5）一律采用手写教案，不得照抄照搬共享教案，不得张贴电子稿教案。</w:t>
      </w:r>
    </w:p>
    <w:p>
      <w:pPr>
        <w:pageBreakBefore w:val="0"/>
        <w:kinsoku/>
        <w:wordWrap/>
        <w:overflowPunct/>
        <w:topLinePunct w:val="0"/>
        <w:autoSpaceDE/>
        <w:bidi w:val="0"/>
        <w:spacing w:line="360" w:lineRule="auto"/>
        <w:ind w:left="0" w:firstLine="482"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
          <w:bCs/>
          <w:color w:val="323E32"/>
          <w:kern w:val="0"/>
          <w:sz w:val="24"/>
          <w:szCs w:val="24"/>
        </w:rPr>
        <w:t>2、认真上课：</w:t>
      </w:r>
      <w:r>
        <w:rPr>
          <w:rFonts w:hint="eastAsia" w:cs="宋体" w:asciiTheme="minorEastAsia" w:hAnsiTheme="minorEastAsia" w:eastAsiaTheme="minorEastAsia"/>
          <w:bCs/>
          <w:color w:val="323E32"/>
          <w:kern w:val="0"/>
          <w:sz w:val="24"/>
          <w:szCs w:val="24"/>
        </w:rPr>
        <w:t>（以教研组听课与学校行政领导听课相结合）</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课堂教学是教学工作的基本形式，是提高教学质量的中心环节。</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（1）严格遵守课表及作息时间，不经教导处同意，不得私自调课、停课，预备铃响后，进教室做好准备，做到准时上课，按时下课。</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（2）讲授正确科学，明确重点，突破难点，抓住关键，判断明确。</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 xml:space="preserve">（3）教书育人，坚持以学生为主，提倡启发式，注意对学生非智力因素的培养，把传授知识，培养能力与思想教学和谐地统一起来，积极进行教学方法与手段的改革探索，努力提高课堂教学效率。 </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（4） 语言生动，层次清楚，有吸引力，板书工整，排列清楚，能体现讲课的重点和发展过程，教师上课要用普通话。</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（5）教学环节严密，注意采取提问、练习、观察等方式，取得反馈信息，及时调整教学。</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（6）坚持文明教学，要尊重学生人格，坚持正面教育，严禁体罚或变相体罚学生。</w:t>
      </w:r>
    </w:p>
    <w:p>
      <w:pPr>
        <w:pageBreakBefore w:val="0"/>
        <w:kinsoku/>
        <w:wordWrap/>
        <w:overflowPunct/>
        <w:topLinePunct w:val="0"/>
        <w:autoSpaceDE/>
        <w:bidi w:val="0"/>
        <w:spacing w:line="360" w:lineRule="auto"/>
        <w:ind w:left="0" w:firstLine="482"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
          <w:bCs/>
          <w:color w:val="323E32"/>
          <w:kern w:val="0"/>
          <w:sz w:val="24"/>
          <w:szCs w:val="24"/>
        </w:rPr>
        <w:t>3、认真布置与批改作业：</w:t>
      </w:r>
      <w:r>
        <w:rPr>
          <w:rFonts w:hint="eastAsia" w:cs="宋体" w:asciiTheme="minorEastAsia" w:hAnsiTheme="minorEastAsia" w:eastAsiaTheme="minorEastAsia"/>
          <w:bCs/>
          <w:color w:val="323E32"/>
          <w:kern w:val="0"/>
          <w:sz w:val="24"/>
          <w:szCs w:val="24"/>
        </w:rPr>
        <w:t>（以教研组检查与学校检查、座谈、问卷相结合）</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布置与批改作业是巩固学生所学知识，检查教师学生效果的必要手段。</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（1）作业包括书面作业、朗读背诵、复习、预习等，要目的明确，精心选择，符合科学性、典型性、启发性原则。</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（2）采用各种形式加强训练，习题要精选，要求要适当，兼顾不同层次的学生， 作业总量和难度要适当，使学生负担合理。小学一、二年级不留书面作业，其他年级控制在1小时内，初中控制在1.5小时内。</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（3）作业批改做到：有讲必练、有练必批、有批必评、 有错必纠，提倡面批。作业要及时批改，迅速反馈，批改符号要规范，对优秀作业给予表扬鼓励，以调动学生的学习积极性，通过分析作业中的错误及原因， 严格督促学生订正其错误，明确改进方向。</w:t>
      </w:r>
    </w:p>
    <w:p>
      <w:pPr>
        <w:pageBreakBefore w:val="0"/>
        <w:kinsoku/>
        <w:wordWrap/>
        <w:overflowPunct/>
        <w:topLinePunct w:val="0"/>
        <w:autoSpaceDE/>
        <w:bidi w:val="0"/>
        <w:spacing w:line="360" w:lineRule="auto"/>
        <w:ind w:left="0" w:firstLine="482"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
          <w:bCs/>
          <w:color w:val="323E32"/>
          <w:kern w:val="0"/>
          <w:sz w:val="24"/>
          <w:szCs w:val="24"/>
        </w:rPr>
        <w:t>4、认真辅导：</w:t>
      </w:r>
      <w:r>
        <w:rPr>
          <w:rFonts w:hint="eastAsia" w:cs="宋体" w:asciiTheme="minorEastAsia" w:hAnsiTheme="minorEastAsia" w:eastAsiaTheme="minorEastAsia"/>
          <w:bCs/>
          <w:color w:val="323E32"/>
          <w:kern w:val="0"/>
          <w:sz w:val="24"/>
          <w:szCs w:val="24"/>
        </w:rPr>
        <w:t>（以座谈、问卷以及学生获奖等相结合）</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课外辅导是课堂教学的必要补充，教师在上好课的前提下要注意因材施教，加强对学生的个别辅导，大面积提高教学质量。</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（1）辅导要因人而异，有明确的目的，要耐心和尊重学生，要注意将课内即时辅导与课外个别辅导相结合。</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2）课外辅导可采取个别辅导和小组辅导的方式进行，可解答问题、指导自学、引导课外阅读等。不得将全班同学留下来加班加点。辅导时间不宜太长，各学科要合理安排，班主任要适当调节，以免加重学生负担。</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（3）对于学习态度不端正或成绩极差的学生，要分析原因，加强教育和引导，要争取学生家长的支持和协助。</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（4）要研究学生，爱护学生，保护学生的“闪光点”。辅导中要严禁体罚和变相体罚学生。</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（5）课前准备要做到“五定”：定学科，定内容，定方法，定指导，定检查。教师要有计划、有目的地组织学生早读。</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（6）努力发挥自己的特长和才能，认真参加学科课外活动辅导。</w:t>
      </w:r>
    </w:p>
    <w:p>
      <w:pPr>
        <w:pageBreakBefore w:val="0"/>
        <w:kinsoku/>
        <w:wordWrap/>
        <w:overflowPunct/>
        <w:topLinePunct w:val="0"/>
        <w:autoSpaceDE/>
        <w:bidi w:val="0"/>
        <w:spacing w:line="360" w:lineRule="auto"/>
        <w:ind w:left="0" w:firstLine="482"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
          <w:bCs/>
          <w:color w:val="323E32"/>
          <w:kern w:val="0"/>
          <w:sz w:val="24"/>
          <w:szCs w:val="24"/>
        </w:rPr>
        <w:t>5、认真组织考核评价：</w:t>
      </w:r>
      <w:r>
        <w:rPr>
          <w:rFonts w:hint="eastAsia" w:cs="宋体" w:asciiTheme="minorEastAsia" w:hAnsiTheme="minorEastAsia" w:eastAsiaTheme="minorEastAsia"/>
          <w:bCs/>
          <w:color w:val="323E32"/>
          <w:kern w:val="0"/>
          <w:sz w:val="24"/>
          <w:szCs w:val="24"/>
        </w:rPr>
        <w:t>（以教导处综合评价为主）</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考核是检查教与学的情况，衡量教学质量的重要手段，是督促学习的重要环节，课外活动是促进全面发展的不可缺少的一方面。</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（1）及时组织复习。复习要有计划，要针对学生的薄弱环节，立足中差学生进行查漏补缺，要注意知识的系统性、科学性和完整性。复习中也要注意方法的指导，引导学生独立思考，掌握规律。</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（2）认真做好考试的出卷工作，试题内容要紧扣大纲和课本的要求，注意基础知识和基本技能的考查，应注意思想性、科学性、实践性、启发性，注意广度、梯度、深度。</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（3）认真做好阅卷、评分工作，认真填好阅卷分析表和质量分析表，并及时做好分析总结工作。</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（4）认真组织丰富多彩的课外活动，制定目标和计划，积极正常开展活动，做好学期考查评价工作。</w:t>
      </w:r>
    </w:p>
    <w:p>
      <w:pPr>
        <w:pageBreakBefore w:val="0"/>
        <w:kinsoku/>
        <w:wordWrap/>
        <w:overflowPunct/>
        <w:topLinePunct w:val="0"/>
        <w:autoSpaceDE/>
        <w:bidi w:val="0"/>
        <w:spacing w:line="360" w:lineRule="auto"/>
        <w:ind w:left="0" w:firstLine="482"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
          <w:bCs/>
          <w:color w:val="323E32"/>
          <w:kern w:val="0"/>
          <w:sz w:val="24"/>
          <w:szCs w:val="24"/>
        </w:rPr>
        <w:t>6、听课：</w:t>
      </w:r>
      <w:r>
        <w:rPr>
          <w:rFonts w:hint="eastAsia" w:cs="宋体" w:asciiTheme="minorEastAsia" w:hAnsiTheme="minorEastAsia" w:eastAsiaTheme="minorEastAsia"/>
          <w:bCs/>
          <w:color w:val="323E32"/>
          <w:kern w:val="0"/>
          <w:sz w:val="24"/>
          <w:szCs w:val="24"/>
        </w:rPr>
        <w:t>（以学期结束教导处统计为主）</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（1）积极参加区级、资源联盟学校、校内听课活动，并及时进行评议。</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（2）教研组长、</w:t>
      </w:r>
      <w:r>
        <w:rPr>
          <w:rFonts w:cs="宋体" w:asciiTheme="minorEastAsia" w:hAnsiTheme="minorEastAsia" w:eastAsiaTheme="minorEastAsia"/>
          <w:bCs/>
          <w:color w:val="323E32"/>
          <w:kern w:val="0"/>
          <w:sz w:val="24"/>
          <w:szCs w:val="24"/>
        </w:rPr>
        <w:t>备课组长每学期校内</w:t>
      </w:r>
      <w:r>
        <w:rPr>
          <w:rFonts w:hint="eastAsia" w:cs="宋体" w:asciiTheme="minorEastAsia" w:hAnsiTheme="minorEastAsia" w:eastAsiaTheme="minorEastAsia"/>
          <w:bCs/>
          <w:color w:val="323E32"/>
          <w:kern w:val="0"/>
          <w:sz w:val="24"/>
          <w:szCs w:val="24"/>
        </w:rPr>
        <w:t>听课不少于10节，总节数不少于20节，教师每学期</w:t>
      </w:r>
      <w:r>
        <w:rPr>
          <w:rFonts w:cs="宋体" w:asciiTheme="minorEastAsia" w:hAnsiTheme="minorEastAsia" w:eastAsiaTheme="minorEastAsia"/>
          <w:bCs/>
          <w:color w:val="323E32"/>
          <w:kern w:val="0"/>
          <w:sz w:val="24"/>
          <w:szCs w:val="24"/>
        </w:rPr>
        <w:t>校内听课不少于8节，总节数不少于10节。</w:t>
      </w:r>
    </w:p>
    <w:p>
      <w:pPr>
        <w:pageBreakBefore w:val="0"/>
        <w:kinsoku/>
        <w:wordWrap/>
        <w:overflowPunct/>
        <w:topLinePunct w:val="0"/>
        <w:autoSpaceDE/>
        <w:bidi w:val="0"/>
        <w:spacing w:line="360" w:lineRule="auto"/>
        <w:ind w:left="0" w:firstLine="482"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
          <w:bCs/>
          <w:color w:val="323E32"/>
          <w:kern w:val="0"/>
          <w:sz w:val="24"/>
          <w:szCs w:val="24"/>
        </w:rPr>
        <w:t>7、教研：</w:t>
      </w:r>
      <w:r>
        <w:rPr>
          <w:rFonts w:hint="eastAsia" w:cs="宋体" w:asciiTheme="minorEastAsia" w:hAnsiTheme="minorEastAsia" w:eastAsiaTheme="minorEastAsia"/>
          <w:bCs/>
          <w:color w:val="323E32"/>
          <w:kern w:val="0"/>
          <w:sz w:val="24"/>
          <w:szCs w:val="24"/>
        </w:rPr>
        <w:t>（以教研员、教导处、教研组长统计为主）</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（1）积极参加区级、资源联盟学校、校内的教研活动，并认真参与研讨。</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（2）认真填写教研活动记录表。</w:t>
      </w:r>
    </w:p>
    <w:p>
      <w:pPr>
        <w:pageBreakBefore w:val="0"/>
        <w:kinsoku/>
        <w:wordWrap/>
        <w:overflowPunct/>
        <w:topLinePunct w:val="0"/>
        <w:autoSpaceDE/>
        <w:bidi w:val="0"/>
        <w:spacing w:line="360" w:lineRule="auto"/>
        <w:ind w:left="0" w:firstLine="482"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
          <w:bCs/>
          <w:color w:val="323E32"/>
          <w:kern w:val="0"/>
          <w:sz w:val="24"/>
          <w:szCs w:val="24"/>
        </w:rPr>
        <w:t>8、上交材料：</w:t>
      </w:r>
      <w:r>
        <w:rPr>
          <w:rFonts w:hint="eastAsia" w:cs="宋体" w:asciiTheme="minorEastAsia" w:hAnsiTheme="minorEastAsia" w:eastAsiaTheme="minorEastAsia"/>
          <w:bCs/>
          <w:color w:val="323E32"/>
          <w:kern w:val="0"/>
          <w:sz w:val="24"/>
          <w:szCs w:val="24"/>
        </w:rPr>
        <w:t>（以教导处统计为主）</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（1）按时上交教导处规定的相关资料，确保上交资料的质量。</w:t>
      </w:r>
    </w:p>
    <w:p>
      <w:pPr>
        <w:pageBreakBefore w:val="0"/>
        <w:kinsoku/>
        <w:wordWrap/>
        <w:overflowPunct/>
        <w:topLinePunct w:val="0"/>
        <w:autoSpaceDE/>
        <w:bidi w:val="0"/>
        <w:spacing w:line="360" w:lineRule="auto"/>
        <w:ind w:left="0" w:firstLine="482" w:firstLineChars="200"/>
        <w:rPr>
          <w:rFonts w:cs="宋体" w:asciiTheme="minorEastAsia" w:hAnsiTheme="minorEastAsia" w:eastAsiaTheme="minorEastAsia"/>
          <w:b/>
          <w:bCs/>
          <w:color w:val="323E32"/>
          <w:kern w:val="0"/>
          <w:sz w:val="24"/>
          <w:szCs w:val="24"/>
        </w:rPr>
      </w:pPr>
      <w:r>
        <w:rPr>
          <w:rFonts w:hint="eastAsia" w:cs="宋体" w:asciiTheme="minorEastAsia" w:hAnsiTheme="minorEastAsia" w:eastAsiaTheme="minorEastAsia"/>
          <w:b/>
          <w:bCs/>
          <w:color w:val="323E32"/>
          <w:kern w:val="0"/>
          <w:sz w:val="24"/>
          <w:szCs w:val="24"/>
        </w:rPr>
        <w:t>五、附各类检查评估表</w:t>
      </w:r>
    </w:p>
    <w:p>
      <w:pPr>
        <w:pageBreakBefore w:val="0"/>
        <w:kinsoku/>
        <w:wordWrap/>
        <w:overflowPunct/>
        <w:topLinePunct w:val="0"/>
        <w:autoSpaceDE/>
        <w:bidi w:val="0"/>
        <w:spacing w:line="360" w:lineRule="auto"/>
        <w:ind w:left="0" w:firstLine="482" w:firstLineChars="200"/>
        <w:jc w:val="center"/>
        <w:rPr>
          <w:rFonts w:cs="宋体" w:asciiTheme="minorEastAsia" w:hAnsiTheme="minorEastAsia" w:eastAsiaTheme="minorEastAsia"/>
          <w:b/>
          <w:bCs/>
          <w:color w:val="323E32"/>
          <w:kern w:val="0"/>
          <w:sz w:val="24"/>
          <w:szCs w:val="24"/>
        </w:rPr>
      </w:pPr>
      <w:r>
        <w:rPr>
          <w:rFonts w:hint="eastAsia" w:asciiTheme="minorEastAsia" w:hAnsiTheme="minorEastAsia" w:eastAsiaTheme="minorEastAsia"/>
          <w:b/>
          <w:sz w:val="24"/>
          <w:szCs w:val="24"/>
          <w:lang w:val="en-US" w:eastAsia="zh-CN"/>
        </w:rPr>
        <w:t>11、</w:t>
      </w:r>
      <w:r>
        <w:rPr>
          <w:rFonts w:hint="eastAsia" w:asciiTheme="minorEastAsia" w:hAnsiTheme="minorEastAsia" w:eastAsiaTheme="minorEastAsia"/>
          <w:b/>
          <w:sz w:val="24"/>
          <w:szCs w:val="24"/>
        </w:rPr>
        <w:t>光明学校教学常规评价表（</w:t>
      </w:r>
      <w:r>
        <w:rPr>
          <w:rFonts w:hint="eastAsia" w:cs="宋体" w:asciiTheme="minorEastAsia" w:hAnsiTheme="minorEastAsia" w:eastAsiaTheme="minorEastAsia"/>
          <w:b/>
          <w:bCs/>
          <w:color w:val="323E32"/>
          <w:kern w:val="0"/>
          <w:sz w:val="24"/>
          <w:szCs w:val="24"/>
        </w:rPr>
        <w:t>教学计划）</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检查时间：</w:t>
      </w:r>
      <w:r>
        <w:rPr>
          <w:rFonts w:hint="eastAsia" w:cs="宋体" w:asciiTheme="minorEastAsia" w:hAnsiTheme="minorEastAsia" w:eastAsiaTheme="minorEastAsia"/>
          <w:bCs/>
          <w:color w:val="323E32"/>
          <w:kern w:val="0"/>
          <w:sz w:val="24"/>
          <w:szCs w:val="24"/>
          <w:u w:val="single"/>
        </w:rPr>
        <w:t xml:space="preserve">                   </w:t>
      </w:r>
      <w:r>
        <w:rPr>
          <w:rFonts w:hint="eastAsia" w:cs="宋体" w:asciiTheme="minorEastAsia" w:hAnsiTheme="minorEastAsia" w:eastAsiaTheme="minorEastAsia"/>
          <w:bCs/>
          <w:color w:val="323E32"/>
          <w:kern w:val="0"/>
          <w:sz w:val="24"/>
          <w:szCs w:val="24"/>
        </w:rPr>
        <w:t xml:space="preserve">   检查人员：</w:t>
      </w:r>
      <w:r>
        <w:rPr>
          <w:rFonts w:hint="eastAsia" w:cs="宋体" w:asciiTheme="minorEastAsia" w:hAnsiTheme="minorEastAsia" w:eastAsiaTheme="minorEastAsia"/>
          <w:bCs/>
          <w:color w:val="323E32"/>
          <w:kern w:val="0"/>
          <w:sz w:val="24"/>
          <w:szCs w:val="24"/>
          <w:u w:val="single"/>
        </w:rPr>
        <w:t xml:space="preserve">              </w:t>
      </w:r>
    </w:p>
    <w:tbl>
      <w:tblPr>
        <w:tblStyle w:val="5"/>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959"/>
        <w:gridCol w:w="888"/>
        <w:gridCol w:w="1081"/>
        <w:gridCol w:w="1081"/>
        <w:gridCol w:w="1081"/>
        <w:gridCol w:w="1079"/>
        <w:gridCol w:w="13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姓名</w:t>
            </w: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学科</w:t>
            </w: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班级</w:t>
            </w: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学情</w:t>
            </w:r>
          </w:p>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分析</w:t>
            </w: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学期</w:t>
            </w:r>
          </w:p>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目标</w:t>
            </w: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教学</w:t>
            </w:r>
          </w:p>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措施</w:t>
            </w: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教学</w:t>
            </w:r>
          </w:p>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进度</w:t>
            </w: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总体评价（10分）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88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81"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079"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394"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bl>
    <w:p>
      <w:pPr>
        <w:pageBreakBefore w:val="0"/>
        <w:kinsoku/>
        <w:wordWrap/>
        <w:overflowPunct/>
        <w:topLinePunct w:val="0"/>
        <w:autoSpaceDE/>
        <w:bidi w:val="0"/>
        <w:spacing w:line="360" w:lineRule="auto"/>
        <w:ind w:left="0" w:firstLine="482" w:firstLineChars="200"/>
        <w:jc w:val="center"/>
        <w:rPr>
          <w:rFonts w:cs="宋体" w:asciiTheme="minorEastAsia" w:hAnsiTheme="minorEastAsia" w:eastAsiaTheme="minorEastAsia"/>
          <w:b/>
          <w:bCs/>
          <w:color w:val="323E32"/>
          <w:kern w:val="0"/>
          <w:sz w:val="24"/>
          <w:szCs w:val="24"/>
        </w:rPr>
      </w:pPr>
      <w:r>
        <w:rPr>
          <w:rFonts w:hint="eastAsia" w:asciiTheme="minorEastAsia" w:hAnsiTheme="minorEastAsia" w:eastAsiaTheme="minorEastAsia"/>
          <w:b/>
          <w:sz w:val="24"/>
          <w:szCs w:val="24"/>
          <w:lang w:val="en-US" w:eastAsia="zh-CN"/>
        </w:rPr>
        <w:t>12、</w:t>
      </w:r>
      <w:r>
        <w:rPr>
          <w:rFonts w:hint="eastAsia" w:asciiTheme="minorEastAsia" w:hAnsiTheme="minorEastAsia" w:eastAsiaTheme="minorEastAsia"/>
          <w:b/>
          <w:sz w:val="24"/>
          <w:szCs w:val="24"/>
        </w:rPr>
        <w:t>光明学校教学常规评价表（备课）</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检查时间：</w:t>
      </w:r>
      <w:r>
        <w:rPr>
          <w:rFonts w:hint="eastAsia" w:cs="宋体" w:asciiTheme="minorEastAsia" w:hAnsiTheme="minorEastAsia" w:eastAsiaTheme="minorEastAsia"/>
          <w:bCs/>
          <w:color w:val="323E32"/>
          <w:kern w:val="0"/>
          <w:sz w:val="24"/>
          <w:szCs w:val="24"/>
          <w:u w:val="single"/>
        </w:rPr>
        <w:t xml:space="preserve">                   </w:t>
      </w:r>
      <w:r>
        <w:rPr>
          <w:rFonts w:hint="eastAsia" w:cs="宋体" w:asciiTheme="minorEastAsia" w:hAnsiTheme="minorEastAsia" w:eastAsiaTheme="minorEastAsia"/>
          <w:bCs/>
          <w:color w:val="323E32"/>
          <w:kern w:val="0"/>
          <w:sz w:val="24"/>
          <w:szCs w:val="24"/>
        </w:rPr>
        <w:t xml:space="preserve">   检查人员：</w:t>
      </w:r>
      <w:r>
        <w:rPr>
          <w:rFonts w:hint="eastAsia" w:cs="宋体" w:asciiTheme="minorEastAsia" w:hAnsiTheme="minorEastAsia" w:eastAsiaTheme="minorEastAsia"/>
          <w:bCs/>
          <w:color w:val="323E32"/>
          <w:kern w:val="0"/>
          <w:sz w:val="24"/>
          <w:szCs w:val="24"/>
          <w:u w:val="single"/>
        </w:rPr>
        <w:t xml:space="preserve">              </w:t>
      </w:r>
    </w:p>
    <w:tbl>
      <w:tblPr>
        <w:tblStyle w:val="5"/>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0"/>
        <w:gridCol w:w="960"/>
        <w:gridCol w:w="1128"/>
        <w:gridCol w:w="1128"/>
        <w:gridCol w:w="1128"/>
        <w:gridCol w:w="1128"/>
        <w:gridCol w:w="1132"/>
        <w:gridCol w:w="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Merge w:val="restart"/>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教师</w:t>
            </w:r>
          </w:p>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姓名</w:t>
            </w:r>
          </w:p>
        </w:tc>
        <w:tc>
          <w:tcPr>
            <w:tcW w:w="960" w:type="dxa"/>
            <w:vMerge w:val="restart"/>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学科</w:t>
            </w:r>
          </w:p>
        </w:tc>
        <w:tc>
          <w:tcPr>
            <w:tcW w:w="5644" w:type="dxa"/>
            <w:gridSpan w:val="5"/>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检查项目</w:t>
            </w:r>
          </w:p>
        </w:tc>
        <w:tc>
          <w:tcPr>
            <w:tcW w:w="958" w:type="dxa"/>
            <w:vMerge w:val="restart"/>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Merge w:val="continue"/>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Merge w:val="continue"/>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格式规范工整（10）</w:t>
            </w: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各类项目齐全（10）</w:t>
            </w: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教学计划详实（20）</w:t>
            </w: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课时教案数量足、内容实（50）</w:t>
            </w: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教后感1/3且内容详实（10）</w:t>
            </w:r>
          </w:p>
        </w:tc>
        <w:tc>
          <w:tcPr>
            <w:tcW w:w="958" w:type="dxa"/>
            <w:vMerge w:val="continue"/>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60"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2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1132"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c>
          <w:tcPr>
            <w:tcW w:w="958" w:type="dxa"/>
            <w:vAlign w:val="center"/>
          </w:tcPr>
          <w:p>
            <w:pPr>
              <w:pageBreakBefore w:val="0"/>
              <w:kinsoku/>
              <w:wordWrap/>
              <w:overflowPunct/>
              <w:topLinePunct w:val="0"/>
              <w:autoSpaceDE/>
              <w:bidi w:val="0"/>
              <w:spacing w:line="360" w:lineRule="auto"/>
              <w:ind w:left="0"/>
              <w:jc w:val="center"/>
              <w:rPr>
                <w:rFonts w:cs="宋体" w:asciiTheme="minorEastAsia" w:hAnsiTheme="minorEastAsia" w:eastAsiaTheme="minorEastAsia"/>
                <w:bCs/>
                <w:color w:val="323E32"/>
                <w:kern w:val="0"/>
                <w:sz w:val="24"/>
                <w:szCs w:val="24"/>
              </w:rPr>
            </w:pPr>
          </w:p>
        </w:tc>
      </w:tr>
    </w:tbl>
    <w:p>
      <w:pPr>
        <w:pageBreakBefore w:val="0"/>
        <w:widowControl/>
        <w:kinsoku/>
        <w:wordWrap/>
        <w:overflowPunct/>
        <w:topLinePunct w:val="0"/>
        <w:autoSpaceDE/>
        <w:bidi w:val="0"/>
        <w:spacing w:line="360" w:lineRule="auto"/>
        <w:ind w:left="0" w:firstLine="482" w:firstLineChars="200"/>
        <w:jc w:val="center"/>
        <w:rPr>
          <w:rFonts w:cs="宋体" w:asciiTheme="minorEastAsia" w:hAnsiTheme="minorEastAsia" w:eastAsiaTheme="minorEastAsia"/>
          <w:color w:val="323E32"/>
          <w:kern w:val="0"/>
          <w:sz w:val="24"/>
          <w:szCs w:val="24"/>
        </w:rPr>
      </w:pPr>
      <w:r>
        <w:rPr>
          <w:rFonts w:hint="eastAsia" w:asciiTheme="minorEastAsia" w:hAnsiTheme="minorEastAsia" w:eastAsiaTheme="minorEastAsia"/>
          <w:b/>
          <w:sz w:val="24"/>
          <w:szCs w:val="24"/>
          <w:lang w:val="en-US" w:eastAsia="zh-CN"/>
        </w:rPr>
        <w:t>13、</w:t>
      </w:r>
      <w:r>
        <w:rPr>
          <w:rFonts w:hint="eastAsia" w:asciiTheme="minorEastAsia" w:hAnsiTheme="minorEastAsia" w:eastAsiaTheme="minorEastAsia"/>
          <w:b/>
          <w:sz w:val="24"/>
          <w:szCs w:val="24"/>
        </w:rPr>
        <w:t>光明学校教学常规评价表（</w:t>
      </w:r>
      <w:r>
        <w:rPr>
          <w:rFonts w:hint="eastAsia" w:cs="宋体" w:asciiTheme="minorEastAsia" w:hAnsiTheme="minorEastAsia" w:eastAsiaTheme="minorEastAsia"/>
          <w:b/>
          <w:color w:val="323E32"/>
          <w:kern w:val="0"/>
          <w:sz w:val="24"/>
          <w:szCs w:val="24"/>
        </w:rPr>
        <w:t>课堂教学）</w:t>
      </w:r>
    </w:p>
    <w:tbl>
      <w:tblPr>
        <w:tblStyle w:val="5"/>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936"/>
        <w:gridCol w:w="890"/>
        <w:gridCol w:w="632"/>
        <w:gridCol w:w="702"/>
        <w:gridCol w:w="2882"/>
        <w:gridCol w:w="936"/>
        <w:gridCol w:w="8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atLeast"/>
          <w:jc w:val="center"/>
        </w:trPr>
        <w:tc>
          <w:tcPr>
            <w:tcW w:w="728"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班级</w:t>
            </w:r>
          </w:p>
        </w:tc>
        <w:tc>
          <w:tcPr>
            <w:tcW w:w="936"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890"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学科</w:t>
            </w:r>
          </w:p>
        </w:tc>
        <w:tc>
          <w:tcPr>
            <w:tcW w:w="632"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702"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课题</w:t>
            </w:r>
          </w:p>
        </w:tc>
        <w:tc>
          <w:tcPr>
            <w:tcW w:w="2882"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执教人</w:t>
            </w:r>
          </w:p>
        </w:tc>
        <w:tc>
          <w:tcPr>
            <w:tcW w:w="816"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8"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一级指标</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二级</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指标</w:t>
            </w:r>
          </w:p>
        </w:tc>
        <w:tc>
          <w:tcPr>
            <w:tcW w:w="5106" w:type="dxa"/>
            <w:gridSpan w:val="4"/>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评估内容</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分值</w:t>
            </w:r>
          </w:p>
        </w:tc>
        <w:tc>
          <w:tcPr>
            <w:tcW w:w="81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7" w:hRule="atLeast"/>
          <w:jc w:val="center"/>
        </w:trPr>
        <w:tc>
          <w:tcPr>
            <w:tcW w:w="728" w:type="dxa"/>
            <w:vMerge w:val="restart"/>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教师</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教学</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目标</w:t>
            </w:r>
          </w:p>
        </w:tc>
        <w:tc>
          <w:tcPr>
            <w:tcW w:w="5106"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教学目标</w:t>
            </w:r>
            <w:r>
              <w:rPr>
                <w:rFonts w:hint="eastAsia" w:cs="宋体" w:asciiTheme="minorEastAsia" w:hAnsiTheme="minorEastAsia" w:eastAsiaTheme="minorEastAsia"/>
                <w:color w:val="323E32"/>
                <w:kern w:val="0"/>
                <w:sz w:val="24"/>
                <w:szCs w:val="24"/>
                <w:lang w:eastAsia="zh-TW"/>
              </w:rPr>
              <w:t>全面、具体、适宜</w:t>
            </w:r>
            <w:r>
              <w:rPr>
                <w:rFonts w:hint="eastAsia" w:cs="宋体" w:asciiTheme="minorEastAsia" w:hAnsiTheme="minorEastAsia" w:eastAsiaTheme="minorEastAsia"/>
                <w:color w:val="323E32"/>
                <w:kern w:val="0"/>
                <w:sz w:val="24"/>
                <w:szCs w:val="24"/>
              </w:rPr>
              <w:t>，</w:t>
            </w:r>
            <w:r>
              <w:rPr>
                <w:rFonts w:hint="eastAsia" w:cs="宋体" w:asciiTheme="minorEastAsia" w:hAnsiTheme="minorEastAsia" w:eastAsiaTheme="minorEastAsia"/>
                <w:color w:val="323E32"/>
                <w:kern w:val="0"/>
                <w:sz w:val="24"/>
                <w:szCs w:val="24"/>
                <w:lang w:eastAsia="zh-TW"/>
              </w:rPr>
              <w:t>知识能力、过程方法、</w:t>
            </w:r>
            <w:r>
              <w:rPr>
                <w:rFonts w:hint="eastAsia" w:cs="宋体" w:asciiTheme="minorEastAsia" w:hAnsiTheme="minorEastAsia" w:eastAsiaTheme="minorEastAsia"/>
                <w:color w:val="323E32"/>
                <w:kern w:val="0"/>
                <w:sz w:val="24"/>
                <w:szCs w:val="24"/>
              </w:rPr>
              <w:t>情感</w:t>
            </w:r>
            <w:r>
              <w:rPr>
                <w:rFonts w:hint="eastAsia" w:cs="宋体" w:asciiTheme="minorEastAsia" w:hAnsiTheme="minorEastAsia" w:eastAsiaTheme="minorEastAsia"/>
                <w:color w:val="323E32"/>
                <w:kern w:val="0"/>
                <w:sz w:val="24"/>
                <w:szCs w:val="24"/>
                <w:lang w:eastAsia="zh-TW"/>
              </w:rPr>
              <w:t>态度价值观</w:t>
            </w:r>
            <w:r>
              <w:rPr>
                <w:rFonts w:hint="eastAsia" w:cs="宋体" w:asciiTheme="minorEastAsia" w:hAnsiTheme="minorEastAsia" w:eastAsiaTheme="minorEastAsia"/>
                <w:color w:val="323E32"/>
                <w:kern w:val="0"/>
                <w:sz w:val="24"/>
                <w:szCs w:val="24"/>
              </w:rPr>
              <w:t>的</w:t>
            </w:r>
            <w:r>
              <w:rPr>
                <w:rFonts w:hint="eastAsia" w:cs="宋体" w:asciiTheme="minorEastAsia" w:hAnsiTheme="minorEastAsia" w:eastAsiaTheme="minorEastAsia"/>
                <w:color w:val="323E32"/>
                <w:kern w:val="0"/>
                <w:sz w:val="24"/>
                <w:szCs w:val="24"/>
                <w:lang w:eastAsia="zh-TW"/>
              </w:rPr>
              <w:t>确定</w:t>
            </w:r>
            <w:r>
              <w:rPr>
                <w:rFonts w:hint="eastAsia" w:cs="宋体" w:asciiTheme="minorEastAsia" w:hAnsiTheme="minorEastAsia" w:eastAsiaTheme="minorEastAsia"/>
                <w:color w:val="323E32"/>
                <w:kern w:val="0"/>
                <w:sz w:val="24"/>
                <w:szCs w:val="24"/>
              </w:rPr>
              <w:t>，</w:t>
            </w:r>
            <w:r>
              <w:rPr>
                <w:rFonts w:hint="eastAsia" w:cs="宋体" w:asciiTheme="minorEastAsia" w:hAnsiTheme="minorEastAsia" w:eastAsiaTheme="minorEastAsia"/>
                <w:color w:val="323E32"/>
                <w:kern w:val="0"/>
                <w:sz w:val="24"/>
                <w:szCs w:val="24"/>
                <w:lang w:eastAsia="zh-TW"/>
              </w:rPr>
              <w:t>能以</w:t>
            </w:r>
            <w:r>
              <w:rPr>
                <w:rFonts w:hint="eastAsia" w:cs="宋体" w:asciiTheme="minorEastAsia" w:hAnsiTheme="minorEastAsia" w:eastAsiaTheme="minorEastAsia"/>
                <w:color w:val="323E32"/>
                <w:kern w:val="0"/>
                <w:sz w:val="24"/>
                <w:szCs w:val="24"/>
              </w:rPr>
              <w:t>课标</w:t>
            </w:r>
            <w:r>
              <w:rPr>
                <w:rFonts w:hint="eastAsia" w:cs="宋体" w:asciiTheme="minorEastAsia" w:hAnsiTheme="minorEastAsia" w:eastAsiaTheme="minorEastAsia"/>
                <w:color w:val="323E32"/>
                <w:kern w:val="0"/>
                <w:sz w:val="24"/>
                <w:szCs w:val="24"/>
                <w:lang w:eastAsia="zh-TW"/>
              </w:rPr>
              <w:t>为指导</w:t>
            </w:r>
            <w:r>
              <w:rPr>
                <w:rFonts w:hint="eastAsia" w:cs="宋体" w:asciiTheme="minorEastAsia" w:hAnsiTheme="minorEastAsia" w:eastAsiaTheme="minorEastAsia"/>
                <w:color w:val="323E32"/>
                <w:kern w:val="0"/>
                <w:sz w:val="24"/>
                <w:szCs w:val="24"/>
              </w:rPr>
              <w:t>，</w:t>
            </w:r>
            <w:r>
              <w:rPr>
                <w:rFonts w:hint="eastAsia" w:cs="宋体" w:asciiTheme="minorEastAsia" w:hAnsiTheme="minorEastAsia" w:eastAsiaTheme="minorEastAsia"/>
                <w:color w:val="323E32"/>
                <w:kern w:val="0"/>
                <w:sz w:val="24"/>
                <w:szCs w:val="24"/>
                <w:lang w:eastAsia="zh-TW"/>
              </w:rPr>
              <w:t>难易适度</w:t>
            </w:r>
            <w:r>
              <w:rPr>
                <w:rFonts w:hint="eastAsia" w:cs="宋体" w:asciiTheme="minorEastAsia" w:hAnsiTheme="minorEastAsia" w:eastAsiaTheme="minorEastAsia"/>
                <w:color w:val="323E32"/>
                <w:kern w:val="0"/>
                <w:sz w:val="24"/>
                <w:szCs w:val="24"/>
              </w:rPr>
              <w:t>。</w:t>
            </w:r>
            <w:r>
              <w:rPr>
                <w:rFonts w:hint="eastAsia" w:cs="宋体" w:asciiTheme="minorEastAsia" w:hAnsiTheme="minorEastAsia" w:eastAsiaTheme="minorEastAsia"/>
                <w:color w:val="323E32"/>
                <w:kern w:val="0"/>
                <w:sz w:val="24"/>
                <w:szCs w:val="24"/>
                <w:lang w:eastAsia="zh-TW"/>
              </w:rPr>
              <w:t>教学目标</w:t>
            </w:r>
            <w:r>
              <w:rPr>
                <w:rFonts w:hint="eastAsia" w:cs="宋体" w:asciiTheme="minorEastAsia" w:hAnsiTheme="minorEastAsia" w:eastAsiaTheme="minorEastAsia"/>
                <w:color w:val="323E32"/>
                <w:kern w:val="0"/>
                <w:sz w:val="24"/>
                <w:szCs w:val="24"/>
              </w:rPr>
              <w:t>的达成</w:t>
            </w:r>
            <w:r>
              <w:rPr>
                <w:rFonts w:hint="eastAsia" w:cs="宋体" w:asciiTheme="minorEastAsia" w:hAnsiTheme="minorEastAsia" w:eastAsiaTheme="minorEastAsia"/>
                <w:color w:val="323E32"/>
                <w:kern w:val="0"/>
                <w:sz w:val="24"/>
                <w:szCs w:val="24"/>
                <w:lang w:eastAsia="zh-TW"/>
              </w:rPr>
              <w:t>明确地体现在每一教学环节中。</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816"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7" w:hRule="atLeast"/>
          <w:jc w:val="center"/>
        </w:trPr>
        <w:tc>
          <w:tcPr>
            <w:tcW w:w="728" w:type="dxa"/>
            <w:vMerge w:val="continue"/>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教学</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内容</w:t>
            </w:r>
          </w:p>
        </w:tc>
        <w:tc>
          <w:tcPr>
            <w:tcW w:w="5106"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重点突出，难点突破，遵循课程标准，课堂容量适中，联系生活实际，渗透德育。</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816"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 w:hRule="atLeast"/>
          <w:jc w:val="center"/>
        </w:trPr>
        <w:tc>
          <w:tcPr>
            <w:tcW w:w="728" w:type="dxa"/>
            <w:vMerge w:val="continue"/>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处理</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教材</w:t>
            </w:r>
          </w:p>
        </w:tc>
        <w:tc>
          <w:tcPr>
            <w:tcW w:w="5106"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能根据需要，结合教材特点，选择与学生生活、社会实际密切联系的教学内容，整合处理教材恰当，有创造性。</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5</w:t>
            </w:r>
          </w:p>
        </w:tc>
        <w:tc>
          <w:tcPr>
            <w:tcW w:w="816"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728" w:type="dxa"/>
            <w:vMerge w:val="continue"/>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课堂</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结构</w:t>
            </w:r>
          </w:p>
        </w:tc>
        <w:tc>
          <w:tcPr>
            <w:tcW w:w="5106"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层次分明，密度合理，安排严谨；主导适当，主体突出，思维训练贯穿始终。教学过程的设计能体现活动性、生活性、开放性、综合性，且活动的形式灵活多样。</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816"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 w:hRule="atLeast"/>
          <w:jc w:val="center"/>
        </w:trPr>
        <w:tc>
          <w:tcPr>
            <w:tcW w:w="728" w:type="dxa"/>
            <w:vMerge w:val="continue"/>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教学</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方式</w:t>
            </w:r>
          </w:p>
        </w:tc>
        <w:tc>
          <w:tcPr>
            <w:tcW w:w="5106"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运用多种手段创设问题情境，因材施教，面向全体反馈；重视知识形成过程，实施有效教学。</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816"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 w:hRule="atLeast"/>
          <w:jc w:val="center"/>
        </w:trPr>
        <w:tc>
          <w:tcPr>
            <w:tcW w:w="728" w:type="dxa"/>
            <w:vMerge w:val="continue"/>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基本功</w:t>
            </w:r>
          </w:p>
        </w:tc>
        <w:tc>
          <w:tcPr>
            <w:tcW w:w="5106"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教态自然大方，语言表达有感染力，板书合理、美观，教学手段应用适当、先进，驾驭教材、驾驭学生。</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5</w:t>
            </w:r>
          </w:p>
        </w:tc>
        <w:tc>
          <w:tcPr>
            <w:tcW w:w="816"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728" w:type="dxa"/>
            <w:vMerge w:val="restart"/>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学生</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学习</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活动</w:t>
            </w:r>
          </w:p>
        </w:tc>
        <w:tc>
          <w:tcPr>
            <w:tcW w:w="5106"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学生学习活动时间充足，参与度高；学习内容充实，有梯度；合作学习，相互交流。</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816"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jc w:val="center"/>
        </w:trPr>
        <w:tc>
          <w:tcPr>
            <w:tcW w:w="728" w:type="dxa"/>
            <w:vMerge w:val="continue"/>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学习</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态度</w:t>
            </w:r>
          </w:p>
        </w:tc>
        <w:tc>
          <w:tcPr>
            <w:tcW w:w="5106"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积极主动，乐于动脑、动手、动口；学习热情高，思维积极，发言踊跃；学习兴趣浓厚，求知欲高，有自信心。</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816"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 w:hRule="atLeast"/>
          <w:jc w:val="center"/>
        </w:trPr>
        <w:tc>
          <w:tcPr>
            <w:tcW w:w="728" w:type="dxa"/>
            <w:vMerge w:val="continue"/>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学习</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习惯</w:t>
            </w:r>
          </w:p>
        </w:tc>
        <w:tc>
          <w:tcPr>
            <w:tcW w:w="5106"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教师关注学生学习习惯的培养，学生听说读写、质疑、拓展性学习习惯的养成体现明显，有效果。</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816"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 w:hRule="atLeast"/>
          <w:jc w:val="center"/>
        </w:trPr>
        <w:tc>
          <w:tcPr>
            <w:tcW w:w="728" w:type="dxa"/>
            <w:vMerge w:val="continue"/>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目标</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达成</w:t>
            </w:r>
          </w:p>
        </w:tc>
        <w:tc>
          <w:tcPr>
            <w:tcW w:w="5106"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能掌握所学知识和技能，能灵活运用知识解决实际问题</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816"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 w:hRule="atLeast"/>
          <w:jc w:val="center"/>
        </w:trPr>
        <w:tc>
          <w:tcPr>
            <w:tcW w:w="728" w:type="dxa"/>
            <w:vMerge w:val="continue"/>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936" w:type="dxa"/>
            <w:vAlign w:val="center"/>
          </w:tcPr>
          <w:p>
            <w:pPr>
              <w:pageBreakBefore w:val="0"/>
              <w:widowControl/>
              <w:kinsoku/>
              <w:wordWrap/>
              <w:overflowPunct/>
              <w:topLinePunct w:val="0"/>
              <w:autoSpaceDE/>
              <w:bidi w:val="0"/>
              <w:spacing w:line="360" w:lineRule="auto"/>
              <w:ind w:left="0"/>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当堂</w:t>
            </w:r>
          </w:p>
          <w:p>
            <w:pPr>
              <w:pageBreakBefore w:val="0"/>
              <w:widowControl/>
              <w:kinsoku/>
              <w:wordWrap/>
              <w:overflowPunct/>
              <w:topLinePunct w:val="0"/>
              <w:autoSpaceDE/>
              <w:bidi w:val="0"/>
              <w:spacing w:line="360" w:lineRule="auto"/>
              <w:ind w:left="0"/>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作业</w:t>
            </w:r>
          </w:p>
        </w:tc>
        <w:tc>
          <w:tcPr>
            <w:tcW w:w="5106" w:type="dxa"/>
            <w:gridSpan w:val="4"/>
            <w:vAlign w:val="center"/>
          </w:tcPr>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能当堂作业，教师能结合教学实际实行面批；课外作业形式多样。</w:t>
            </w:r>
          </w:p>
        </w:tc>
        <w:tc>
          <w:tcPr>
            <w:tcW w:w="93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816"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bl>
    <w:p>
      <w:pPr>
        <w:pageBreakBefore w:val="0"/>
        <w:widowControl/>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时间：</w:t>
      </w:r>
      <w:r>
        <w:rPr>
          <w:rFonts w:hint="eastAsia" w:cs="宋体" w:asciiTheme="minorEastAsia" w:hAnsiTheme="minorEastAsia" w:eastAsiaTheme="minorEastAsia"/>
          <w:bCs/>
          <w:color w:val="323E32"/>
          <w:kern w:val="0"/>
          <w:sz w:val="24"/>
          <w:szCs w:val="24"/>
          <w:u w:val="single"/>
        </w:rPr>
        <w:t xml:space="preserve">              </w:t>
      </w:r>
      <w:r>
        <w:rPr>
          <w:rFonts w:hint="eastAsia" w:cs="宋体" w:asciiTheme="minorEastAsia" w:hAnsiTheme="minorEastAsia" w:eastAsiaTheme="minorEastAsia"/>
          <w:bCs/>
          <w:color w:val="323E32"/>
          <w:kern w:val="0"/>
          <w:sz w:val="24"/>
          <w:szCs w:val="24"/>
        </w:rPr>
        <w:t xml:space="preserve">                评价人：</w:t>
      </w:r>
      <w:r>
        <w:rPr>
          <w:rFonts w:hint="eastAsia" w:cs="宋体" w:asciiTheme="minorEastAsia" w:hAnsiTheme="minorEastAsia" w:eastAsiaTheme="minorEastAsia"/>
          <w:bCs/>
          <w:color w:val="323E32"/>
          <w:kern w:val="0"/>
          <w:sz w:val="24"/>
          <w:szCs w:val="24"/>
          <w:u w:val="single"/>
        </w:rPr>
        <w:t xml:space="preserve">                 </w:t>
      </w:r>
    </w:p>
    <w:p>
      <w:pPr>
        <w:pageBreakBefore w:val="0"/>
        <w:widowControl/>
        <w:kinsoku/>
        <w:wordWrap/>
        <w:overflowPunct/>
        <w:topLinePunct w:val="0"/>
        <w:autoSpaceDE/>
        <w:bidi w:val="0"/>
        <w:spacing w:line="360" w:lineRule="auto"/>
        <w:ind w:left="0" w:firstLine="482" w:firstLineChars="200"/>
        <w:jc w:val="center"/>
        <w:rPr>
          <w:rFonts w:cs="宋体" w:asciiTheme="minorEastAsia" w:hAnsiTheme="minorEastAsia" w:eastAsiaTheme="minorEastAsia"/>
          <w:color w:val="323E32"/>
          <w:kern w:val="0"/>
          <w:sz w:val="24"/>
          <w:szCs w:val="24"/>
        </w:rPr>
      </w:pPr>
      <w:r>
        <w:rPr>
          <w:rFonts w:hint="eastAsia" w:asciiTheme="minorEastAsia" w:hAnsiTheme="minorEastAsia" w:eastAsiaTheme="minorEastAsia"/>
          <w:b/>
          <w:sz w:val="24"/>
          <w:szCs w:val="24"/>
          <w:lang w:val="en-US" w:eastAsia="zh-CN"/>
        </w:rPr>
        <w:t>14、</w:t>
      </w:r>
      <w:r>
        <w:rPr>
          <w:rFonts w:hint="eastAsia" w:asciiTheme="minorEastAsia" w:hAnsiTheme="minorEastAsia" w:eastAsiaTheme="minorEastAsia"/>
          <w:b/>
          <w:sz w:val="24"/>
          <w:szCs w:val="24"/>
        </w:rPr>
        <w:t>光明学校教学常规评价表</w:t>
      </w:r>
      <w:r>
        <w:rPr>
          <w:rFonts w:hint="eastAsia" w:cs="宋体" w:asciiTheme="minorEastAsia" w:hAnsiTheme="minorEastAsia" w:eastAsiaTheme="minorEastAsia"/>
          <w:b/>
          <w:bCs/>
          <w:color w:val="323E32"/>
          <w:kern w:val="0"/>
          <w:sz w:val="24"/>
          <w:szCs w:val="24"/>
        </w:rPr>
        <w:t>（作业批改）</w:t>
      </w:r>
    </w:p>
    <w:tbl>
      <w:tblPr>
        <w:tblStyle w:val="5"/>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6"/>
        <w:gridCol w:w="1421"/>
        <w:gridCol w:w="1619"/>
        <w:gridCol w:w="1802"/>
        <w:gridCol w:w="852"/>
        <w:gridCol w:w="407"/>
        <w:gridCol w:w="554"/>
        <w:gridCol w:w="10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84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班级</w:t>
            </w:r>
          </w:p>
        </w:tc>
        <w:tc>
          <w:tcPr>
            <w:tcW w:w="1421"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1619"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学科</w:t>
            </w:r>
          </w:p>
        </w:tc>
        <w:tc>
          <w:tcPr>
            <w:tcW w:w="1802"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p>
        </w:tc>
        <w:tc>
          <w:tcPr>
            <w:tcW w:w="1259" w:type="dxa"/>
            <w:gridSpan w:val="2"/>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执教人</w:t>
            </w:r>
          </w:p>
        </w:tc>
        <w:tc>
          <w:tcPr>
            <w:tcW w:w="1575" w:type="dxa"/>
            <w:gridSpan w:val="2"/>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846"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项目</w:t>
            </w:r>
          </w:p>
        </w:tc>
        <w:tc>
          <w:tcPr>
            <w:tcW w:w="5694" w:type="dxa"/>
            <w:gridSpan w:val="4"/>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内容及要求</w:t>
            </w:r>
          </w:p>
        </w:tc>
        <w:tc>
          <w:tcPr>
            <w:tcW w:w="961" w:type="dxa"/>
            <w:gridSpan w:val="2"/>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分值</w:t>
            </w:r>
          </w:p>
        </w:tc>
        <w:tc>
          <w:tcPr>
            <w:tcW w:w="1021" w:type="dxa"/>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4" w:hRule="atLeast"/>
        </w:trPr>
        <w:tc>
          <w:tcPr>
            <w:tcW w:w="846" w:type="dxa"/>
            <w:vMerge w:val="restart"/>
            <w:vAlign w:val="center"/>
          </w:tcPr>
          <w:p>
            <w:pPr>
              <w:pageBreakBefore w:val="0"/>
              <w:widowControl/>
              <w:kinsoku/>
              <w:wordWrap/>
              <w:overflowPunct/>
              <w:topLinePunct w:val="0"/>
              <w:autoSpaceDE/>
              <w:bidi w:val="0"/>
              <w:spacing w:line="360" w:lineRule="auto"/>
              <w:ind w:left="0"/>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作业布置</w:t>
            </w:r>
          </w:p>
        </w:tc>
        <w:tc>
          <w:tcPr>
            <w:tcW w:w="5694"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课内书面作业，要紧扣课堂教学内容，有利于消化和巩固所学知识。数量符合规定要求，份量适当。</w:t>
            </w:r>
          </w:p>
        </w:tc>
        <w:tc>
          <w:tcPr>
            <w:tcW w:w="961" w:type="dxa"/>
            <w:gridSpan w:val="2"/>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1021"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trPr>
        <w:tc>
          <w:tcPr>
            <w:tcW w:w="846" w:type="dxa"/>
            <w:vMerge w:val="continue"/>
            <w:vAlign w:val="center"/>
          </w:tcPr>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323E32"/>
                <w:kern w:val="0"/>
                <w:sz w:val="24"/>
                <w:szCs w:val="24"/>
              </w:rPr>
            </w:pPr>
          </w:p>
        </w:tc>
        <w:tc>
          <w:tcPr>
            <w:tcW w:w="5694"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课外作业，要重点保证教材范围内作业的完成，适当精选课外辅导练习，题型要多样，难易要适中，份量要适当。</w:t>
            </w:r>
          </w:p>
        </w:tc>
        <w:tc>
          <w:tcPr>
            <w:tcW w:w="961" w:type="dxa"/>
            <w:gridSpan w:val="2"/>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1021"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trPr>
        <w:tc>
          <w:tcPr>
            <w:tcW w:w="846" w:type="dxa"/>
            <w:vMerge w:val="continue"/>
            <w:vAlign w:val="center"/>
          </w:tcPr>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323E32"/>
                <w:kern w:val="0"/>
                <w:sz w:val="24"/>
                <w:szCs w:val="24"/>
              </w:rPr>
            </w:pPr>
          </w:p>
        </w:tc>
        <w:tc>
          <w:tcPr>
            <w:tcW w:w="5694"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不搞“题海战术”，不布置大量重复性、机械性的练习，更不得以做作业为惩罚学生的手段。</w:t>
            </w:r>
          </w:p>
        </w:tc>
        <w:tc>
          <w:tcPr>
            <w:tcW w:w="961" w:type="dxa"/>
            <w:gridSpan w:val="2"/>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1021"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trPr>
        <w:tc>
          <w:tcPr>
            <w:tcW w:w="846" w:type="dxa"/>
            <w:vMerge w:val="continue"/>
            <w:vAlign w:val="center"/>
          </w:tcPr>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323E32"/>
                <w:kern w:val="0"/>
                <w:sz w:val="24"/>
                <w:szCs w:val="24"/>
              </w:rPr>
            </w:pPr>
          </w:p>
        </w:tc>
        <w:tc>
          <w:tcPr>
            <w:tcW w:w="5694"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依据学科特点，体现学生自主性、实用性、多样性、开放性的作业。</w:t>
            </w:r>
          </w:p>
        </w:tc>
        <w:tc>
          <w:tcPr>
            <w:tcW w:w="961" w:type="dxa"/>
            <w:gridSpan w:val="2"/>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1021"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72" w:hRule="atLeast"/>
        </w:trPr>
        <w:tc>
          <w:tcPr>
            <w:tcW w:w="846" w:type="dxa"/>
            <w:vMerge w:val="restart"/>
            <w:vAlign w:val="center"/>
          </w:tcPr>
          <w:p>
            <w:pPr>
              <w:pageBreakBefore w:val="0"/>
              <w:widowControl/>
              <w:kinsoku/>
              <w:wordWrap/>
              <w:overflowPunct/>
              <w:topLinePunct w:val="0"/>
              <w:autoSpaceDE/>
              <w:bidi w:val="0"/>
              <w:spacing w:line="360" w:lineRule="auto"/>
              <w:ind w:left="0"/>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作业批改</w:t>
            </w:r>
          </w:p>
        </w:tc>
        <w:tc>
          <w:tcPr>
            <w:tcW w:w="5694"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学生作业有统一的规范要求，督促学生独立完成作业，对不交作业的学生，要查明原因，分析情况，给以辅导或进行教育，并要求学生在规定时间内补齐作业。</w:t>
            </w:r>
          </w:p>
        </w:tc>
        <w:tc>
          <w:tcPr>
            <w:tcW w:w="961" w:type="dxa"/>
            <w:gridSpan w:val="2"/>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15</w:t>
            </w:r>
          </w:p>
        </w:tc>
        <w:tc>
          <w:tcPr>
            <w:tcW w:w="1021"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trPr>
        <w:tc>
          <w:tcPr>
            <w:tcW w:w="846" w:type="dxa"/>
            <w:vMerge w:val="continue"/>
            <w:vAlign w:val="center"/>
          </w:tcPr>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323E32"/>
                <w:kern w:val="0"/>
                <w:sz w:val="24"/>
                <w:szCs w:val="24"/>
              </w:rPr>
            </w:pPr>
          </w:p>
        </w:tc>
        <w:tc>
          <w:tcPr>
            <w:tcW w:w="5694"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作业批改要及时、认真、准确，及时反馈教学效果。作文批语要有针对性、鼓励性、指导性。</w:t>
            </w:r>
          </w:p>
        </w:tc>
        <w:tc>
          <w:tcPr>
            <w:tcW w:w="961" w:type="dxa"/>
            <w:gridSpan w:val="2"/>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20</w:t>
            </w:r>
          </w:p>
        </w:tc>
        <w:tc>
          <w:tcPr>
            <w:tcW w:w="1021"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trPr>
        <w:tc>
          <w:tcPr>
            <w:tcW w:w="846" w:type="dxa"/>
            <w:vMerge w:val="continue"/>
            <w:vAlign w:val="center"/>
          </w:tcPr>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323E32"/>
                <w:kern w:val="0"/>
                <w:sz w:val="24"/>
                <w:szCs w:val="24"/>
              </w:rPr>
            </w:pPr>
          </w:p>
        </w:tc>
        <w:tc>
          <w:tcPr>
            <w:tcW w:w="5694"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批改要有统一的评分等级和日期。</w:t>
            </w:r>
          </w:p>
        </w:tc>
        <w:tc>
          <w:tcPr>
            <w:tcW w:w="961" w:type="dxa"/>
            <w:gridSpan w:val="2"/>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10</w:t>
            </w:r>
          </w:p>
        </w:tc>
        <w:tc>
          <w:tcPr>
            <w:tcW w:w="1021"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trPr>
        <w:tc>
          <w:tcPr>
            <w:tcW w:w="846" w:type="dxa"/>
            <w:vMerge w:val="continue"/>
            <w:vAlign w:val="center"/>
          </w:tcPr>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323E32"/>
                <w:kern w:val="0"/>
                <w:sz w:val="24"/>
                <w:szCs w:val="24"/>
              </w:rPr>
            </w:pPr>
          </w:p>
        </w:tc>
        <w:tc>
          <w:tcPr>
            <w:tcW w:w="5694" w:type="dxa"/>
            <w:gridSpan w:val="4"/>
            <w:vAlign w:val="center"/>
          </w:tcPr>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要注重讲评和更正，对学生作业情况要及时评价，错误的情况应要求学生加以更正。</w:t>
            </w:r>
          </w:p>
        </w:tc>
        <w:tc>
          <w:tcPr>
            <w:tcW w:w="961" w:type="dxa"/>
            <w:gridSpan w:val="2"/>
            <w:vAlign w:val="center"/>
          </w:tcPr>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15</w:t>
            </w:r>
          </w:p>
        </w:tc>
        <w:tc>
          <w:tcPr>
            <w:tcW w:w="1021" w:type="dxa"/>
            <w:vAlign w:val="center"/>
          </w:tcPr>
          <w:p>
            <w:pPr>
              <w:pageBreakBefore w:val="0"/>
              <w:widowControl/>
              <w:kinsoku/>
              <w:wordWrap/>
              <w:overflowPunct/>
              <w:topLinePunct w:val="0"/>
              <w:autoSpaceDE/>
              <w:bidi w:val="0"/>
              <w:spacing w:line="360" w:lineRule="auto"/>
              <w:ind w:left="0" w:firstLine="480" w:firstLineChars="200"/>
              <w:jc w:val="center"/>
              <w:rPr>
                <w:rFonts w:cs="宋体" w:asciiTheme="minorEastAsia" w:hAnsiTheme="minorEastAsia" w:eastAsiaTheme="minorEastAsia"/>
                <w:color w:val="323E32"/>
                <w:kern w:val="0"/>
                <w:sz w:val="24"/>
                <w:szCs w:val="24"/>
              </w:rPr>
            </w:pPr>
            <w:r>
              <w:rPr>
                <w:rFonts w:hint="eastAsia" w:cs="宋体" w:asciiTheme="minorEastAsia" w:hAnsiTheme="minorEastAsia" w:eastAsiaTheme="minorEastAsia"/>
                <w:color w:val="323E32"/>
                <w:kern w:val="0"/>
                <w:sz w:val="24"/>
                <w:szCs w:val="24"/>
              </w:rPr>
              <w:t> </w:t>
            </w:r>
          </w:p>
        </w:tc>
      </w:tr>
    </w:tbl>
    <w:p>
      <w:pPr>
        <w:pageBreakBefore w:val="0"/>
        <w:widowControl/>
        <w:kinsoku/>
        <w:wordWrap/>
        <w:overflowPunct/>
        <w:topLinePunct w:val="0"/>
        <w:autoSpaceDE/>
        <w:bidi w:val="0"/>
        <w:spacing w:line="360" w:lineRule="auto"/>
        <w:ind w:left="0" w:firstLine="480" w:firstLineChars="200"/>
        <w:rPr>
          <w:rFonts w:cs="宋体" w:asciiTheme="minorEastAsia" w:hAnsiTheme="minorEastAsia" w:eastAsiaTheme="minorEastAsia"/>
          <w:bCs/>
          <w:color w:val="323E32"/>
          <w:kern w:val="0"/>
          <w:sz w:val="24"/>
          <w:szCs w:val="24"/>
        </w:rPr>
      </w:pPr>
      <w:r>
        <w:rPr>
          <w:rFonts w:hint="eastAsia" w:cs="宋体" w:asciiTheme="minorEastAsia" w:hAnsiTheme="minorEastAsia" w:eastAsiaTheme="minorEastAsia"/>
          <w:bCs/>
          <w:color w:val="323E32"/>
          <w:kern w:val="0"/>
          <w:sz w:val="24"/>
          <w:szCs w:val="24"/>
        </w:rPr>
        <w:t>时间：</w:t>
      </w:r>
      <w:r>
        <w:rPr>
          <w:rFonts w:hint="eastAsia" w:cs="宋体" w:asciiTheme="minorEastAsia" w:hAnsiTheme="minorEastAsia" w:eastAsiaTheme="minorEastAsia"/>
          <w:bCs/>
          <w:color w:val="323E32"/>
          <w:kern w:val="0"/>
          <w:sz w:val="24"/>
          <w:szCs w:val="24"/>
          <w:u w:val="single"/>
        </w:rPr>
        <w:t xml:space="preserve">              </w:t>
      </w:r>
      <w:r>
        <w:rPr>
          <w:rFonts w:hint="eastAsia" w:cs="宋体" w:asciiTheme="minorEastAsia" w:hAnsiTheme="minorEastAsia" w:eastAsiaTheme="minorEastAsia"/>
          <w:bCs/>
          <w:color w:val="323E32"/>
          <w:kern w:val="0"/>
          <w:sz w:val="24"/>
          <w:szCs w:val="24"/>
        </w:rPr>
        <w:t xml:space="preserve">                检查人：</w:t>
      </w:r>
      <w:r>
        <w:rPr>
          <w:rFonts w:hint="eastAsia" w:cs="宋体" w:asciiTheme="minorEastAsia" w:hAnsiTheme="minorEastAsia" w:eastAsiaTheme="minorEastAsia"/>
          <w:bCs/>
          <w:color w:val="323E32"/>
          <w:kern w:val="0"/>
          <w:sz w:val="24"/>
          <w:szCs w:val="24"/>
          <w:u w:val="single"/>
        </w:rPr>
        <w:t xml:space="preserve">                 </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15、</w:t>
      </w:r>
      <w:r>
        <w:rPr>
          <w:rFonts w:hint="eastAsia" w:asciiTheme="minorEastAsia" w:hAnsiTheme="minorEastAsia" w:eastAsiaTheme="minorEastAsia"/>
          <w:b/>
          <w:sz w:val="24"/>
          <w:szCs w:val="24"/>
        </w:rPr>
        <w:t>光明学校教学常规评价表（外出教研活动）</w:t>
      </w:r>
    </w:p>
    <w:tbl>
      <w:tblPr>
        <w:tblStyle w:val="5"/>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1260"/>
        <w:gridCol w:w="900"/>
        <w:gridCol w:w="2160"/>
        <w:gridCol w:w="1080"/>
        <w:gridCol w:w="22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时间</w:t>
            </w:r>
          </w:p>
        </w:tc>
        <w:tc>
          <w:tcPr>
            <w:tcW w:w="1260"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900"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地点</w:t>
            </w:r>
          </w:p>
        </w:tc>
        <w:tc>
          <w:tcPr>
            <w:tcW w:w="2160"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80"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主持人</w:t>
            </w:r>
          </w:p>
        </w:tc>
        <w:tc>
          <w:tcPr>
            <w:tcW w:w="2294"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活</w:t>
            </w: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动</w:t>
            </w: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过</w:t>
            </w: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程</w:t>
            </w:r>
          </w:p>
        </w:tc>
        <w:tc>
          <w:tcPr>
            <w:tcW w:w="7694" w:type="dxa"/>
            <w:gridSpan w:val="5"/>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828"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活</w:t>
            </w: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动</w:t>
            </w: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反</w:t>
            </w: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思</w:t>
            </w:r>
          </w:p>
        </w:tc>
        <w:tc>
          <w:tcPr>
            <w:tcW w:w="7694" w:type="dxa"/>
            <w:gridSpan w:val="5"/>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bl>
    <w:p>
      <w:pPr>
        <w:pageBreakBefore w:val="0"/>
        <w:kinsoku/>
        <w:wordWrap/>
        <w:overflowPunct/>
        <w:topLinePunct w:val="0"/>
        <w:autoSpaceDE/>
        <w:bidi w:val="0"/>
        <w:spacing w:line="360" w:lineRule="auto"/>
        <w:ind w:left="0" w:firstLine="2880" w:firstLineChars="1200"/>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firstLine="5880" w:firstLineChars="245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填表人：</w:t>
      </w:r>
      <w:r>
        <w:rPr>
          <w:rFonts w:hint="eastAsia" w:asciiTheme="minorEastAsia" w:hAnsiTheme="minorEastAsia" w:eastAsiaTheme="minorEastAsia"/>
          <w:sz w:val="24"/>
          <w:szCs w:val="24"/>
          <w:u w:val="single"/>
        </w:rPr>
        <w:t xml:space="preserve">          </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16、</w:t>
      </w:r>
      <w:r>
        <w:rPr>
          <w:rFonts w:hint="eastAsia" w:asciiTheme="minorEastAsia" w:hAnsiTheme="minorEastAsia" w:eastAsiaTheme="minorEastAsia"/>
          <w:b/>
          <w:sz w:val="24"/>
          <w:szCs w:val="24"/>
        </w:rPr>
        <w:t>光明学校教学常规评价表（领导随堂听课）</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p>
    <w:tbl>
      <w:tblPr>
        <w:tblStyle w:val="5"/>
        <w:tblW w:w="84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76"/>
        <w:gridCol w:w="459"/>
        <w:gridCol w:w="1521"/>
        <w:gridCol w:w="1080"/>
        <w:gridCol w:w="264"/>
        <w:gridCol w:w="600"/>
        <w:gridCol w:w="10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执教老师</w:t>
            </w:r>
          </w:p>
        </w:tc>
        <w:tc>
          <w:tcPr>
            <w:tcW w:w="1980"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学科</w:t>
            </w:r>
          </w:p>
        </w:tc>
        <w:tc>
          <w:tcPr>
            <w:tcW w:w="864"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2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班级</w:t>
            </w:r>
          </w:p>
        </w:tc>
        <w:tc>
          <w:tcPr>
            <w:tcW w:w="2160" w:type="dxa"/>
          </w:tcPr>
          <w:p>
            <w:pPr>
              <w:pageBreakBefore w:val="0"/>
              <w:kinsoku/>
              <w:wordWrap/>
              <w:overflowPunct/>
              <w:topLinePunct w:val="0"/>
              <w:autoSpaceDE/>
              <w:bidi w:val="0"/>
              <w:spacing w:line="360" w:lineRule="auto"/>
              <w:ind w:left="0"/>
              <w:jc w:val="center"/>
              <w:rPr>
                <w:rFonts w:asciiTheme="minorEastAsia" w:hAnsiTheme="minorEastAsia"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课 题</w:t>
            </w:r>
          </w:p>
        </w:tc>
        <w:tc>
          <w:tcPr>
            <w:tcW w:w="1980"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日期</w:t>
            </w:r>
          </w:p>
        </w:tc>
        <w:tc>
          <w:tcPr>
            <w:tcW w:w="864"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2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评价人</w:t>
            </w:r>
          </w:p>
        </w:tc>
        <w:tc>
          <w:tcPr>
            <w:tcW w:w="216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0" w:type="dxa"/>
            <w:gridSpan w:val="9"/>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  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3600" w:type="dxa"/>
            <w:gridSpan w:val="5"/>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指 标</w:t>
            </w:r>
          </w:p>
        </w:tc>
        <w:tc>
          <w:tcPr>
            <w:tcW w:w="1620"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评价分值</w:t>
            </w:r>
          </w:p>
        </w:tc>
        <w:tc>
          <w:tcPr>
            <w:tcW w:w="216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3600" w:type="dxa"/>
            <w:gridSpan w:val="5"/>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课前准备</w:t>
            </w:r>
          </w:p>
        </w:tc>
        <w:tc>
          <w:tcPr>
            <w:tcW w:w="1620"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216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3600" w:type="dxa"/>
            <w:gridSpan w:val="5"/>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课堂听讲（认真度）</w:t>
            </w:r>
          </w:p>
        </w:tc>
        <w:tc>
          <w:tcPr>
            <w:tcW w:w="1620"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30</w:t>
            </w:r>
          </w:p>
        </w:tc>
        <w:tc>
          <w:tcPr>
            <w:tcW w:w="216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3600" w:type="dxa"/>
            <w:gridSpan w:val="5"/>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课堂发言（参与度）</w:t>
            </w:r>
          </w:p>
        </w:tc>
        <w:tc>
          <w:tcPr>
            <w:tcW w:w="1620"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30</w:t>
            </w:r>
          </w:p>
        </w:tc>
        <w:tc>
          <w:tcPr>
            <w:tcW w:w="216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3600" w:type="dxa"/>
            <w:gridSpan w:val="5"/>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课堂习惯（读写姿势等）</w:t>
            </w:r>
          </w:p>
        </w:tc>
        <w:tc>
          <w:tcPr>
            <w:tcW w:w="1620"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216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3600" w:type="dxa"/>
            <w:gridSpan w:val="5"/>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作业情况</w:t>
            </w:r>
          </w:p>
        </w:tc>
        <w:tc>
          <w:tcPr>
            <w:tcW w:w="1620"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c>
          <w:tcPr>
            <w:tcW w:w="216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0" w:type="dxa"/>
            <w:gridSpan w:val="6"/>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合  计</w:t>
            </w:r>
          </w:p>
        </w:tc>
        <w:tc>
          <w:tcPr>
            <w:tcW w:w="3780" w:type="dxa"/>
            <w:gridSpan w:val="3"/>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0" w:type="dxa"/>
            <w:gridSpan w:val="9"/>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  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3600" w:type="dxa"/>
            <w:gridSpan w:val="5"/>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上课准备</w:t>
            </w:r>
          </w:p>
        </w:tc>
        <w:tc>
          <w:tcPr>
            <w:tcW w:w="1620"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216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3600" w:type="dxa"/>
            <w:gridSpan w:val="5"/>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精神面貌</w:t>
            </w:r>
          </w:p>
        </w:tc>
        <w:tc>
          <w:tcPr>
            <w:tcW w:w="1620"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30</w:t>
            </w:r>
          </w:p>
        </w:tc>
        <w:tc>
          <w:tcPr>
            <w:tcW w:w="216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3600" w:type="dxa"/>
            <w:gridSpan w:val="5"/>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组织教学</w:t>
            </w:r>
          </w:p>
        </w:tc>
        <w:tc>
          <w:tcPr>
            <w:tcW w:w="1620"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30</w:t>
            </w:r>
          </w:p>
        </w:tc>
        <w:tc>
          <w:tcPr>
            <w:tcW w:w="216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3600" w:type="dxa"/>
            <w:gridSpan w:val="5"/>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教学设计</w:t>
            </w:r>
          </w:p>
        </w:tc>
        <w:tc>
          <w:tcPr>
            <w:tcW w:w="1620"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216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3600" w:type="dxa"/>
            <w:gridSpan w:val="5"/>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课堂练习</w:t>
            </w:r>
          </w:p>
        </w:tc>
        <w:tc>
          <w:tcPr>
            <w:tcW w:w="1620" w:type="dxa"/>
            <w:gridSpan w:val="2"/>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w:t>
            </w:r>
          </w:p>
        </w:tc>
        <w:tc>
          <w:tcPr>
            <w:tcW w:w="216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0" w:type="dxa"/>
            <w:gridSpan w:val="6"/>
          </w:tcPr>
          <w:p>
            <w:pPr>
              <w:pageBreakBefore w:val="0"/>
              <w:kinsoku/>
              <w:wordWrap/>
              <w:overflowPunct/>
              <w:topLinePunct w:val="0"/>
              <w:autoSpaceDE/>
              <w:bidi w:val="0"/>
              <w:spacing w:line="360" w:lineRule="auto"/>
              <w:ind w:left="0"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合  计</w:t>
            </w:r>
          </w:p>
        </w:tc>
        <w:tc>
          <w:tcPr>
            <w:tcW w:w="3780" w:type="dxa"/>
            <w:gridSpan w:val="3"/>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15" w:type="dxa"/>
            <w:gridSpan w:val="3"/>
          </w:tcPr>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总体评价</w:t>
            </w:r>
          </w:p>
        </w:tc>
        <w:tc>
          <w:tcPr>
            <w:tcW w:w="4485" w:type="dxa"/>
            <w:gridSpan w:val="5"/>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等第（好、较好、一般、较差）</w:t>
            </w:r>
          </w:p>
        </w:tc>
        <w:tc>
          <w:tcPr>
            <w:tcW w:w="216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60" w:type="dxa"/>
            <w:gridSpan w:val="9"/>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课堂简述：</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bl>
    <w:p>
      <w:pPr>
        <w:pageBreakBefore w:val="0"/>
        <w:kinsoku/>
        <w:wordWrap/>
        <w:overflowPunct/>
        <w:topLinePunct w:val="0"/>
        <w:autoSpaceDE/>
        <w:bidi w:val="0"/>
        <w:spacing w:line="360" w:lineRule="auto"/>
        <w:ind w:left="0" w:firstLine="5880" w:firstLineChars="2450"/>
        <w:rPr>
          <w:rFonts w:asciiTheme="minorEastAsia" w:hAnsiTheme="minorEastAsia" w:eastAsiaTheme="minorEastAsia"/>
          <w:sz w:val="24"/>
          <w:szCs w:val="24"/>
          <w:u w:val="single"/>
        </w:rPr>
      </w:pP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17、</w:t>
      </w:r>
      <w:r>
        <w:rPr>
          <w:rFonts w:hint="eastAsia" w:asciiTheme="minorEastAsia" w:hAnsiTheme="minorEastAsia" w:eastAsiaTheme="minorEastAsia"/>
          <w:b/>
          <w:sz w:val="24"/>
          <w:szCs w:val="24"/>
        </w:rPr>
        <w:t>光明学校学生评教问卷调查表</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班级：</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调查时间：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同学，你好！作为学习的主人，你希望从老师那里得到更多的关心、帮助、指导和更好的教学服务吗？你希望的学习更加轻松而且有效吗？你希望为你的老师的发展、进步提供真心的帮助吗？请你根据自己情况公正认真如实地在各学科栏目列中填写A或B或C即可。</w:t>
      </w:r>
    </w:p>
    <w:tbl>
      <w:tblPr>
        <w:tblStyle w:val="5"/>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4"/>
        <w:gridCol w:w="639"/>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3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4" w:type="dxa"/>
            <w:vMerge w:val="restart"/>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  目</w:t>
            </w:r>
          </w:p>
        </w:tc>
        <w:tc>
          <w:tcPr>
            <w:tcW w:w="639" w:type="dxa"/>
            <w:vMerge w:val="restart"/>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评 价 等 级</w:t>
            </w:r>
          </w:p>
        </w:tc>
        <w:tc>
          <w:tcPr>
            <w:tcW w:w="7329" w:type="dxa"/>
            <w:gridSpan w:val="19"/>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    科（根据你们班级课表中的课程进行填写）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4" w:type="dxa"/>
            <w:vMerge w:val="continue"/>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639" w:type="dxa"/>
            <w:vMerge w:val="continue"/>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语文</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数学</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英语</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体育</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美术</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音乐</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品社</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自然</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信息</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劳技</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地理</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历史</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科学</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生科</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物理</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化学</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写字</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探究</w:t>
            </w: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4"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教师责任心</w:t>
            </w:r>
          </w:p>
        </w:tc>
        <w:tc>
          <w:tcPr>
            <w:tcW w:w="639"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A．较强B．一般C．缺乏</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4"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教师关</w:t>
            </w: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心学生</w:t>
            </w:r>
          </w:p>
        </w:tc>
        <w:tc>
          <w:tcPr>
            <w:tcW w:w="639"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A．非常关心B．一般C．不关心</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4"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上课迟到、下课拖堂</w:t>
            </w:r>
          </w:p>
        </w:tc>
        <w:tc>
          <w:tcPr>
            <w:tcW w:w="639"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A．基本没有B．较少C．经常</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4"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课堂纪律</w:t>
            </w:r>
          </w:p>
        </w:tc>
        <w:tc>
          <w:tcPr>
            <w:tcW w:w="639"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A．很好B．一般C．较差</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4"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课堂讲授</w:t>
            </w:r>
          </w:p>
        </w:tc>
        <w:tc>
          <w:tcPr>
            <w:tcW w:w="639"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A．生动，听得明白B．一般，基本明白C．不清晰，听不明白</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4"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作业布置</w:t>
            </w: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与批改</w:t>
            </w:r>
          </w:p>
        </w:tc>
        <w:tc>
          <w:tcPr>
            <w:tcW w:w="639"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A．合理布置，及时批改B．基本合理，批改较认真C．作业量太大，批改不认真或不批改</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4"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本学期</w:t>
            </w: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教学任务</w:t>
            </w:r>
          </w:p>
        </w:tc>
        <w:tc>
          <w:tcPr>
            <w:tcW w:w="639"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A．全部完成B．基本完成C．没有完成</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4"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辅导学生</w:t>
            </w:r>
          </w:p>
        </w:tc>
        <w:tc>
          <w:tcPr>
            <w:tcW w:w="639"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A．经常指导，效果好B．能够指导，效果一般C．很少指导</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4"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教学效果</w:t>
            </w:r>
          </w:p>
        </w:tc>
        <w:tc>
          <w:tcPr>
            <w:tcW w:w="639"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A．非常好B．一般C．不好</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54"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你对教师</w:t>
            </w: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的满意度</w:t>
            </w:r>
          </w:p>
        </w:tc>
        <w:tc>
          <w:tcPr>
            <w:tcW w:w="639"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A．满意B．一般C．不满意</w:t>
            </w: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5"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c>
          <w:tcPr>
            <w:tcW w:w="386"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tc>
      </w:tr>
    </w:tbl>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p>
      <w:pPr>
        <w:pageBreakBefore w:val="0"/>
        <w:widowControl/>
        <w:kinsoku/>
        <w:wordWrap/>
        <w:overflowPunct/>
        <w:topLinePunct w:val="0"/>
        <w:autoSpaceDE/>
        <w:bidi w:val="0"/>
        <w:spacing w:line="360" w:lineRule="auto"/>
        <w:ind w:left="0" w:firstLine="482" w:firstLineChars="200"/>
        <w:jc w:val="center"/>
        <w:rPr>
          <w:rFonts w:cs="宋体" w:asciiTheme="minorEastAsia" w:hAnsiTheme="minorEastAsia" w:eastAsiaTheme="minorEastAsia"/>
          <w:b/>
          <w:color w:val="323E32"/>
          <w:kern w:val="0"/>
          <w:sz w:val="24"/>
          <w:szCs w:val="24"/>
        </w:rPr>
      </w:pPr>
      <w:r>
        <w:rPr>
          <w:rFonts w:hint="eastAsia" w:asciiTheme="minorEastAsia" w:hAnsiTheme="minorEastAsia" w:eastAsiaTheme="minorEastAsia"/>
          <w:b/>
          <w:sz w:val="24"/>
          <w:szCs w:val="24"/>
          <w:lang w:val="en-US" w:eastAsia="zh-CN"/>
        </w:rPr>
        <w:t>18、</w:t>
      </w:r>
      <w:r>
        <w:rPr>
          <w:rFonts w:hint="eastAsia" w:asciiTheme="minorEastAsia" w:hAnsiTheme="minorEastAsia" w:eastAsiaTheme="minorEastAsia"/>
          <w:b/>
          <w:sz w:val="24"/>
          <w:szCs w:val="24"/>
        </w:rPr>
        <w:t>光明学校教学常规评价表（</w:t>
      </w:r>
      <w:r>
        <w:rPr>
          <w:rFonts w:hint="eastAsia" w:cs="宋体" w:asciiTheme="minorEastAsia" w:hAnsiTheme="minorEastAsia" w:eastAsiaTheme="minorEastAsia"/>
          <w:b/>
          <w:color w:val="323E32"/>
          <w:kern w:val="0"/>
          <w:sz w:val="24"/>
          <w:szCs w:val="24"/>
        </w:rPr>
        <w:t>考核汇总）</w:t>
      </w:r>
    </w:p>
    <w:p>
      <w:pPr>
        <w:pageBreakBefore w:val="0"/>
        <w:widowControl/>
        <w:kinsoku/>
        <w:wordWrap/>
        <w:overflowPunct/>
        <w:topLinePunct w:val="0"/>
        <w:autoSpaceDE/>
        <w:bidi w:val="0"/>
        <w:spacing w:line="360" w:lineRule="auto"/>
        <w:ind w:left="0" w:firstLine="4920" w:firstLineChars="2042"/>
        <w:jc w:val="left"/>
        <w:rPr>
          <w:rFonts w:cs="宋体" w:asciiTheme="minorEastAsia" w:hAnsiTheme="minorEastAsia" w:eastAsiaTheme="minorEastAsia"/>
          <w:b/>
          <w:color w:val="323E32"/>
          <w:kern w:val="0"/>
          <w:sz w:val="24"/>
          <w:szCs w:val="24"/>
          <w:u w:val="single"/>
        </w:rPr>
      </w:pPr>
      <w:r>
        <w:rPr>
          <w:rFonts w:hint="eastAsia" w:cs="宋体" w:asciiTheme="minorEastAsia" w:hAnsiTheme="minorEastAsia" w:eastAsiaTheme="minorEastAsia"/>
          <w:b/>
          <w:color w:val="323E32"/>
          <w:kern w:val="0"/>
          <w:sz w:val="24"/>
          <w:szCs w:val="24"/>
        </w:rPr>
        <w:t>填填表时间：</w:t>
      </w:r>
      <w:r>
        <w:rPr>
          <w:rFonts w:hint="eastAsia" w:cs="宋体" w:asciiTheme="minorEastAsia" w:hAnsiTheme="minorEastAsia" w:eastAsiaTheme="minorEastAsia"/>
          <w:b/>
          <w:color w:val="323E32"/>
          <w:kern w:val="0"/>
          <w:sz w:val="24"/>
          <w:szCs w:val="24"/>
          <w:u w:val="single"/>
        </w:rPr>
        <w:t xml:space="preserve">               </w:t>
      </w:r>
    </w:p>
    <w:tbl>
      <w:tblPr>
        <w:tblStyle w:val="5"/>
        <w:tblW w:w="92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056"/>
        <w:gridCol w:w="1056"/>
        <w:gridCol w:w="1056"/>
        <w:gridCol w:w="1056"/>
        <w:gridCol w:w="1056"/>
        <w:gridCol w:w="1056"/>
        <w:gridCol w:w="937"/>
        <w:gridCol w:w="1016"/>
        <w:gridCol w:w="4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7" w:type="dxa"/>
            <w:vMerge w:val="restart"/>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教师姓名</w:t>
            </w:r>
          </w:p>
        </w:tc>
        <w:tc>
          <w:tcPr>
            <w:tcW w:w="8289" w:type="dxa"/>
            <w:gridSpan w:val="8"/>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各项目检查结果</w:t>
            </w:r>
          </w:p>
        </w:tc>
        <w:tc>
          <w:tcPr>
            <w:tcW w:w="454"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综合得分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7" w:type="dxa"/>
            <w:vMerge w:val="continue"/>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备课</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cs="宋体" w:asciiTheme="minorEastAsia" w:hAnsiTheme="minorEastAsia" w:eastAsiaTheme="minorEastAsia"/>
                <w:bCs/>
                <w:color w:val="323E32"/>
                <w:kern w:val="0"/>
                <w:sz w:val="24"/>
                <w:szCs w:val="24"/>
              </w:rPr>
              <w:t>25%）</w:t>
            </w: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上课</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cs="宋体" w:asciiTheme="minorEastAsia" w:hAnsiTheme="minorEastAsia" w:eastAsiaTheme="minorEastAsia"/>
                <w:bCs/>
                <w:color w:val="323E32"/>
                <w:kern w:val="0"/>
                <w:sz w:val="24"/>
                <w:szCs w:val="24"/>
              </w:rPr>
              <w:t>（25%）</w:t>
            </w: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作业批改</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cs="宋体" w:asciiTheme="minorEastAsia" w:hAnsiTheme="minorEastAsia" w:eastAsiaTheme="minorEastAsia"/>
                <w:bCs/>
                <w:color w:val="323E32"/>
                <w:kern w:val="0"/>
                <w:sz w:val="24"/>
                <w:szCs w:val="24"/>
              </w:rPr>
              <w:t>（10%）</w:t>
            </w: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听课</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cs="宋体" w:asciiTheme="minorEastAsia" w:hAnsiTheme="minorEastAsia" w:eastAsiaTheme="minorEastAsia"/>
                <w:bCs/>
                <w:color w:val="323E32"/>
                <w:kern w:val="0"/>
                <w:sz w:val="24"/>
                <w:szCs w:val="24"/>
              </w:rPr>
              <w:t>（10%）</w:t>
            </w: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辅导</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cs="宋体" w:asciiTheme="minorEastAsia" w:hAnsiTheme="minorEastAsia" w:eastAsiaTheme="minorEastAsia"/>
                <w:bCs/>
                <w:color w:val="323E32"/>
                <w:kern w:val="0"/>
                <w:sz w:val="24"/>
                <w:szCs w:val="24"/>
              </w:rPr>
              <w:t>（10%）</w:t>
            </w: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评价</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cs="宋体" w:asciiTheme="minorEastAsia" w:hAnsiTheme="minorEastAsia" w:eastAsiaTheme="minorEastAsia"/>
                <w:bCs/>
                <w:color w:val="323E32"/>
                <w:kern w:val="0"/>
                <w:sz w:val="24"/>
                <w:szCs w:val="24"/>
              </w:rPr>
              <w:t>（10%）</w:t>
            </w:r>
          </w:p>
        </w:tc>
        <w:tc>
          <w:tcPr>
            <w:tcW w:w="93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教研</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cs="宋体" w:asciiTheme="minorEastAsia" w:hAnsiTheme="minorEastAsia" w:eastAsiaTheme="minorEastAsia"/>
                <w:bCs/>
                <w:color w:val="323E32"/>
                <w:kern w:val="0"/>
                <w:sz w:val="24"/>
                <w:szCs w:val="24"/>
              </w:rPr>
              <w:t>（5%）</w:t>
            </w:r>
          </w:p>
        </w:tc>
        <w:tc>
          <w:tcPr>
            <w:tcW w:w="101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材料上交</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454"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93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1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454"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93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1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454"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93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1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454"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93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1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454"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93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1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454"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93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1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454"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93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1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454"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93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1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454"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45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5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937"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1016"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c>
          <w:tcPr>
            <w:tcW w:w="454" w:type="dxa"/>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sz w:val="24"/>
                <w:szCs w:val="24"/>
                <w:u w:val="single"/>
              </w:rPr>
            </w:pPr>
          </w:p>
        </w:tc>
      </w:tr>
    </w:tbl>
    <w:p>
      <w:pPr>
        <w:pageBreakBefore w:val="0"/>
        <w:shd w:val="solid" w:color="FFFFFF" w:fill="auto"/>
        <w:kinsoku/>
        <w:wordWrap/>
        <w:overflowPunct/>
        <w:topLinePunct w:val="0"/>
        <w:autoSpaceDE/>
        <w:autoSpaceDN w:val="0"/>
        <w:bidi w:val="0"/>
        <w:spacing w:line="360" w:lineRule="auto"/>
        <w:ind w:left="0"/>
        <w:jc w:val="center"/>
        <w:rPr>
          <w:rFonts w:asciiTheme="minorEastAsia" w:hAnsiTheme="minorEastAsia" w:eastAsiaTheme="minorEastAsia"/>
          <w:b/>
          <w:bCs/>
          <w:sz w:val="24"/>
          <w:szCs w:val="24"/>
          <w:shd w:val="clear" w:color="auto" w:fill="FFFFFF"/>
        </w:rPr>
      </w:pPr>
    </w:p>
    <w:p>
      <w:pPr>
        <w:pageBreakBefore w:val="0"/>
        <w:shd w:val="solid" w:color="FFFFFF" w:fill="auto"/>
        <w:kinsoku/>
        <w:wordWrap/>
        <w:overflowPunct/>
        <w:topLinePunct w:val="0"/>
        <w:autoSpaceDE/>
        <w:autoSpaceDN w:val="0"/>
        <w:bidi w:val="0"/>
        <w:spacing w:line="360" w:lineRule="auto"/>
        <w:ind w:left="0"/>
        <w:jc w:val="center"/>
        <w:rPr>
          <w:rFonts w:asciiTheme="minorEastAsia" w:hAnsiTheme="minorEastAsia" w:eastAsiaTheme="minorEastAsia"/>
          <w:b/>
          <w:bCs/>
          <w:sz w:val="24"/>
          <w:szCs w:val="24"/>
          <w:shd w:val="clear" w:color="auto" w:fill="FFFFFF"/>
        </w:rPr>
      </w:pPr>
      <w:r>
        <w:rPr>
          <w:rFonts w:hint="eastAsia" w:asciiTheme="minorEastAsia" w:hAnsiTheme="minorEastAsia" w:eastAsiaTheme="minorEastAsia"/>
          <w:b/>
          <w:bCs/>
          <w:sz w:val="24"/>
          <w:szCs w:val="24"/>
          <w:shd w:val="clear" w:color="auto" w:fill="FFFFFF"/>
          <w:lang w:val="en-US" w:eastAsia="zh-CN"/>
        </w:rPr>
        <w:t>19、</w:t>
      </w:r>
      <w:r>
        <w:rPr>
          <w:rFonts w:hint="eastAsia" w:asciiTheme="minorEastAsia" w:hAnsiTheme="minorEastAsia" w:eastAsiaTheme="minorEastAsia"/>
          <w:b/>
          <w:bCs/>
          <w:sz w:val="24"/>
          <w:szCs w:val="24"/>
          <w:shd w:val="clear" w:color="auto" w:fill="FFFFFF"/>
        </w:rPr>
        <w:t>光明学校教师课程执行检查制度</w:t>
      </w:r>
    </w:p>
    <w:p>
      <w:pPr>
        <w:pageBreakBefore w:val="0"/>
        <w:shd w:val="solid" w:color="FFFFFF" w:fill="auto"/>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asciiTheme="minorEastAsia" w:hAnsiTheme="minorEastAsia" w:eastAsiaTheme="minorEastAsia"/>
          <w:sz w:val="24"/>
          <w:szCs w:val="24"/>
          <w:shd w:val="clear" w:color="auto" w:fill="FFFFFF"/>
        </w:rPr>
        <w:t>为了建立和完善教学</w:t>
      </w:r>
      <w:r>
        <w:rPr>
          <w:rFonts w:hint="eastAsia" w:asciiTheme="minorEastAsia" w:hAnsiTheme="minorEastAsia" w:eastAsiaTheme="minorEastAsia"/>
          <w:sz w:val="24"/>
          <w:szCs w:val="24"/>
          <w:shd w:val="clear" w:color="auto" w:fill="FFFFFF"/>
        </w:rPr>
        <w:t>管理</w:t>
      </w:r>
      <w:r>
        <w:rPr>
          <w:rFonts w:asciiTheme="minorEastAsia" w:hAnsiTheme="minorEastAsia" w:eastAsiaTheme="minorEastAsia"/>
          <w:sz w:val="24"/>
          <w:szCs w:val="24"/>
          <w:shd w:val="clear" w:color="auto" w:fill="FFFFFF"/>
        </w:rPr>
        <w:t>体系，促进教风建设，保证教学质量的不断提高，结合我</w:t>
      </w:r>
      <w:r>
        <w:rPr>
          <w:rFonts w:hint="eastAsia" w:asciiTheme="minorEastAsia" w:hAnsiTheme="minorEastAsia" w:eastAsiaTheme="minorEastAsia"/>
          <w:sz w:val="24"/>
          <w:szCs w:val="24"/>
          <w:shd w:val="clear" w:color="auto" w:fill="FFFFFF"/>
        </w:rPr>
        <w:t>校</w:t>
      </w:r>
      <w:r>
        <w:rPr>
          <w:rFonts w:asciiTheme="minorEastAsia" w:hAnsiTheme="minorEastAsia" w:eastAsiaTheme="minorEastAsia"/>
          <w:sz w:val="24"/>
          <w:szCs w:val="24"/>
          <w:shd w:val="clear" w:color="auto" w:fill="FFFFFF"/>
        </w:rPr>
        <w:t>的实际情况，特制定如下教学检查制度。</w:t>
      </w:r>
    </w:p>
    <w:p>
      <w:pPr>
        <w:pageBreakBefore w:val="0"/>
        <w:shd w:val="solid" w:color="FFFFFF" w:fill="auto"/>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asciiTheme="minorEastAsia" w:hAnsiTheme="minorEastAsia" w:eastAsiaTheme="minorEastAsia"/>
          <w:sz w:val="24"/>
          <w:szCs w:val="24"/>
          <w:shd w:val="clear" w:color="auto" w:fill="FFFFFF"/>
        </w:rPr>
        <w:t>一、开学教学检查</w:t>
      </w:r>
    </w:p>
    <w:p>
      <w:pPr>
        <w:pageBreakBefore w:val="0"/>
        <w:shd w:val="solid" w:color="FFFFFF" w:fill="auto"/>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asciiTheme="minorEastAsia" w:hAnsiTheme="minorEastAsia" w:eastAsiaTheme="minorEastAsia"/>
          <w:sz w:val="24"/>
          <w:szCs w:val="24"/>
          <w:shd w:val="clear" w:color="auto" w:fill="FFFFFF"/>
        </w:rPr>
        <w:t>开学教学检查是对学期开学初教学准备和开始工作的全面检查。开学教学检查的主要内容是：教室安排</w:t>
      </w:r>
      <w:r>
        <w:rPr>
          <w:rFonts w:hint="eastAsia" w:asciiTheme="minorEastAsia" w:hAnsiTheme="minorEastAsia" w:eastAsiaTheme="minorEastAsia"/>
          <w:sz w:val="24"/>
          <w:szCs w:val="24"/>
          <w:shd w:val="clear" w:color="auto" w:fill="FFFFFF"/>
        </w:rPr>
        <w:t>，学生报道情况，师生用书的到位</w:t>
      </w:r>
      <w:r>
        <w:rPr>
          <w:rFonts w:asciiTheme="minorEastAsia" w:hAnsiTheme="minorEastAsia" w:eastAsiaTheme="minorEastAsia"/>
          <w:sz w:val="24"/>
          <w:szCs w:val="24"/>
          <w:shd w:val="clear" w:color="auto" w:fill="FFFFFF"/>
        </w:rPr>
        <w:t>情况以及其它教学保障服务情况。具体要求如下：</w:t>
      </w:r>
    </w:p>
    <w:p>
      <w:pPr>
        <w:pageBreakBefore w:val="0"/>
        <w:shd w:val="solid" w:color="FFFFFF" w:fill="auto"/>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hint="eastAsia" w:asciiTheme="minorEastAsia" w:hAnsiTheme="minorEastAsia" w:eastAsiaTheme="minorEastAsia"/>
          <w:sz w:val="24"/>
          <w:szCs w:val="24"/>
          <w:shd w:val="clear" w:color="auto" w:fill="FFFFFF"/>
        </w:rPr>
        <w:t>1、</w:t>
      </w:r>
      <w:r>
        <w:rPr>
          <w:rFonts w:asciiTheme="minorEastAsia" w:hAnsiTheme="minorEastAsia" w:eastAsiaTheme="minorEastAsia"/>
          <w:sz w:val="24"/>
          <w:szCs w:val="24"/>
          <w:shd w:val="clear" w:color="auto" w:fill="FFFFFF"/>
        </w:rPr>
        <w:t>开学</w:t>
      </w:r>
      <w:r>
        <w:rPr>
          <w:rFonts w:hint="eastAsia" w:asciiTheme="minorEastAsia" w:hAnsiTheme="minorEastAsia" w:eastAsiaTheme="minorEastAsia"/>
          <w:sz w:val="24"/>
          <w:szCs w:val="24"/>
          <w:shd w:val="clear" w:color="auto" w:fill="FFFFFF"/>
        </w:rPr>
        <w:t>前准备工作及开学第一天，教导处及总务处负责检查教师安排情况，师生用书到位情况，特别是插班生的补订工作。</w:t>
      </w:r>
    </w:p>
    <w:p>
      <w:pPr>
        <w:pageBreakBefore w:val="0"/>
        <w:shd w:val="solid" w:color="FFFFFF" w:fill="auto"/>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hint="eastAsia" w:asciiTheme="minorEastAsia" w:hAnsiTheme="minorEastAsia" w:eastAsiaTheme="minorEastAsia"/>
          <w:sz w:val="24"/>
          <w:szCs w:val="24"/>
          <w:shd w:val="clear" w:color="auto" w:fill="FFFFFF"/>
        </w:rPr>
        <w:t>2、开学第一周教导处确定学生报到人数，并上报区教育局。</w:t>
      </w:r>
    </w:p>
    <w:p>
      <w:pPr>
        <w:pageBreakBefore w:val="0"/>
        <w:shd w:val="solid" w:color="FFFFFF" w:fill="auto"/>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hint="eastAsia" w:asciiTheme="minorEastAsia" w:hAnsiTheme="minorEastAsia" w:eastAsiaTheme="minorEastAsia"/>
          <w:sz w:val="24"/>
          <w:szCs w:val="24"/>
          <w:shd w:val="clear" w:color="auto" w:fill="FFFFFF"/>
        </w:rPr>
        <w:t>3、开学第一周教导处</w:t>
      </w:r>
      <w:r>
        <w:rPr>
          <w:rFonts w:asciiTheme="minorEastAsia" w:hAnsiTheme="minorEastAsia" w:eastAsiaTheme="minorEastAsia"/>
          <w:sz w:val="24"/>
          <w:szCs w:val="24"/>
          <w:shd w:val="clear" w:color="auto" w:fill="FFFFFF"/>
        </w:rPr>
        <w:t>检查任课教师的教学准备情况，包括教学计划和近两周教案的完成情况，以及其他教学软硬件的准备情况。对不符合有关要求的，应尽快整改并按要求完成。</w:t>
      </w:r>
    </w:p>
    <w:p>
      <w:pPr>
        <w:pageBreakBefore w:val="0"/>
        <w:shd w:val="solid" w:color="FFFFFF" w:fill="auto"/>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asciiTheme="minorEastAsia" w:hAnsiTheme="minorEastAsia" w:eastAsiaTheme="minorEastAsia"/>
          <w:sz w:val="24"/>
          <w:szCs w:val="24"/>
          <w:shd w:val="clear" w:color="auto" w:fill="FFFFFF"/>
        </w:rPr>
        <w:t>二、</w:t>
      </w:r>
      <w:r>
        <w:rPr>
          <w:rFonts w:hint="eastAsia" w:asciiTheme="minorEastAsia" w:hAnsiTheme="minorEastAsia" w:eastAsiaTheme="minorEastAsia"/>
          <w:sz w:val="24"/>
          <w:szCs w:val="24"/>
          <w:shd w:val="clear" w:color="auto" w:fill="FFFFFF"/>
        </w:rPr>
        <w:t>中期</w:t>
      </w:r>
      <w:r>
        <w:rPr>
          <w:rFonts w:asciiTheme="minorEastAsia" w:hAnsiTheme="minorEastAsia" w:eastAsiaTheme="minorEastAsia"/>
          <w:sz w:val="24"/>
          <w:szCs w:val="24"/>
          <w:shd w:val="clear" w:color="auto" w:fill="FFFFFF"/>
        </w:rPr>
        <w:t>教学检查</w:t>
      </w:r>
    </w:p>
    <w:p>
      <w:pPr>
        <w:pageBreakBefore w:val="0"/>
        <w:shd w:val="solid" w:color="FFFFFF" w:fill="auto"/>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hint="eastAsia" w:asciiTheme="minorEastAsia" w:hAnsiTheme="minorEastAsia" w:eastAsiaTheme="minorEastAsia"/>
          <w:sz w:val="24"/>
          <w:szCs w:val="24"/>
          <w:shd w:val="clear" w:color="auto" w:fill="FFFFFF"/>
        </w:rPr>
        <w:t>中期</w:t>
      </w:r>
      <w:r>
        <w:rPr>
          <w:rFonts w:asciiTheme="minorEastAsia" w:hAnsiTheme="minorEastAsia" w:eastAsiaTheme="minorEastAsia"/>
          <w:sz w:val="24"/>
          <w:szCs w:val="24"/>
          <w:shd w:val="clear" w:color="auto" w:fill="FFFFFF"/>
        </w:rPr>
        <w:t>教学检查是对教学工作执行情况和教学目标完成情况的全面检查。检查的项目有：任课教师的</w:t>
      </w:r>
      <w:r>
        <w:rPr>
          <w:rFonts w:hint="eastAsia" w:asciiTheme="minorEastAsia" w:hAnsiTheme="minorEastAsia" w:eastAsiaTheme="minorEastAsia"/>
          <w:sz w:val="24"/>
          <w:szCs w:val="24"/>
          <w:shd w:val="clear" w:color="auto" w:fill="FFFFFF"/>
        </w:rPr>
        <w:t>课堂到位情况，专课专用执行情况，教师备课、作业批改情况，学生学习情况，教研组活动情况等。检查由教导处主任及干事及教研组长、备课组长负责，时间为定期与随机检查相结合。</w:t>
      </w:r>
    </w:p>
    <w:p>
      <w:pPr>
        <w:pageBreakBefore w:val="0"/>
        <w:numPr>
          <w:ilvl w:val="0"/>
          <w:numId w:val="12"/>
        </w:numPr>
        <w:shd w:val="solid" w:color="FFFFFF" w:fill="auto"/>
        <w:tabs>
          <w:tab w:val="clear" w:pos="360"/>
        </w:tabs>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hint="eastAsia" w:asciiTheme="minorEastAsia" w:hAnsiTheme="minorEastAsia" w:eastAsiaTheme="minorEastAsia"/>
          <w:sz w:val="24"/>
          <w:szCs w:val="24"/>
          <w:shd w:val="clear" w:color="auto" w:fill="FFFFFF"/>
        </w:rPr>
        <w:t>定期检查</w:t>
      </w:r>
    </w:p>
    <w:p>
      <w:pPr>
        <w:pageBreakBefore w:val="0"/>
        <w:shd w:val="solid" w:color="FFFFFF" w:fill="auto"/>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hint="eastAsia" w:asciiTheme="minorEastAsia" w:hAnsiTheme="minorEastAsia" w:eastAsiaTheme="minorEastAsia"/>
          <w:sz w:val="24"/>
          <w:szCs w:val="24"/>
          <w:shd w:val="clear" w:color="auto" w:fill="FFFFFF"/>
        </w:rPr>
        <w:t>教导处每学期分别由教研组长（备课组长）和教导处及行政领导检查教师备课本及作业批改2次，教导处每次检查教研组（备课组）活动的情况。</w:t>
      </w:r>
    </w:p>
    <w:p>
      <w:pPr>
        <w:pageBreakBefore w:val="0"/>
        <w:numPr>
          <w:ilvl w:val="0"/>
          <w:numId w:val="12"/>
        </w:numPr>
        <w:shd w:val="solid" w:color="FFFFFF" w:fill="auto"/>
        <w:tabs>
          <w:tab w:val="clear" w:pos="360"/>
        </w:tabs>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hint="eastAsia" w:asciiTheme="minorEastAsia" w:hAnsiTheme="minorEastAsia" w:eastAsiaTheme="minorEastAsia"/>
          <w:sz w:val="24"/>
          <w:szCs w:val="24"/>
          <w:shd w:val="clear" w:color="auto" w:fill="FFFFFF"/>
        </w:rPr>
        <w:t>随机检查</w:t>
      </w:r>
    </w:p>
    <w:p>
      <w:pPr>
        <w:pageBreakBefore w:val="0"/>
        <w:shd w:val="solid" w:color="FFFFFF" w:fill="auto"/>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hint="eastAsia" w:asciiTheme="minorEastAsia" w:hAnsiTheme="minorEastAsia" w:eastAsiaTheme="minorEastAsia"/>
          <w:sz w:val="24"/>
          <w:szCs w:val="24"/>
          <w:shd w:val="clear" w:color="auto" w:fill="FFFFFF"/>
        </w:rPr>
        <w:t>教导处主任及干事随机检查任课教师课堂到位情况，专课专用执行情况，学生学习情况，并认真做好检查记录。</w:t>
      </w:r>
    </w:p>
    <w:p>
      <w:pPr>
        <w:pageBreakBefore w:val="0"/>
        <w:shd w:val="solid" w:color="FFFFFF" w:fill="auto"/>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hint="eastAsia" w:asciiTheme="minorEastAsia" w:hAnsiTheme="minorEastAsia" w:eastAsiaTheme="minorEastAsia"/>
          <w:sz w:val="24"/>
          <w:szCs w:val="24"/>
          <w:shd w:val="clear" w:color="auto" w:fill="FFFFFF"/>
        </w:rPr>
        <w:t>教导处每学期召开学生座谈会，了解教师师德师风，</w:t>
      </w:r>
      <w:r>
        <w:rPr>
          <w:rFonts w:asciiTheme="minorEastAsia" w:hAnsiTheme="minorEastAsia" w:eastAsiaTheme="minorEastAsia"/>
          <w:sz w:val="24"/>
          <w:szCs w:val="24"/>
          <w:shd w:val="clear" w:color="auto" w:fill="FFFFFF"/>
        </w:rPr>
        <w:t>教师教学的基本状况，</w:t>
      </w:r>
      <w:r>
        <w:rPr>
          <w:rFonts w:hint="eastAsia" w:asciiTheme="minorEastAsia" w:hAnsiTheme="minorEastAsia" w:eastAsiaTheme="minorEastAsia"/>
          <w:sz w:val="24"/>
          <w:szCs w:val="24"/>
          <w:shd w:val="clear" w:color="auto" w:fill="FFFFFF"/>
        </w:rPr>
        <w:t>了解学生</w:t>
      </w:r>
      <w:r>
        <w:rPr>
          <w:rFonts w:asciiTheme="minorEastAsia" w:hAnsiTheme="minorEastAsia" w:eastAsiaTheme="minorEastAsia"/>
          <w:sz w:val="24"/>
          <w:szCs w:val="24"/>
          <w:shd w:val="clear" w:color="auto" w:fill="FFFFFF"/>
        </w:rPr>
        <w:t>学生</w:t>
      </w:r>
      <w:r>
        <w:rPr>
          <w:rFonts w:hint="eastAsia" w:asciiTheme="minorEastAsia" w:hAnsiTheme="minorEastAsia" w:eastAsiaTheme="minorEastAsia"/>
          <w:sz w:val="24"/>
          <w:szCs w:val="24"/>
          <w:shd w:val="clear" w:color="auto" w:fill="FFFFFF"/>
        </w:rPr>
        <w:t>学习情况</w:t>
      </w:r>
      <w:r>
        <w:rPr>
          <w:rFonts w:asciiTheme="minorEastAsia" w:hAnsiTheme="minorEastAsia" w:eastAsiaTheme="minorEastAsia"/>
          <w:sz w:val="24"/>
          <w:szCs w:val="24"/>
          <w:shd w:val="clear" w:color="auto" w:fill="FFFFFF"/>
        </w:rPr>
        <w:t>。</w:t>
      </w:r>
    </w:p>
    <w:p>
      <w:pPr>
        <w:pageBreakBefore w:val="0"/>
        <w:shd w:val="solid" w:color="FFFFFF" w:fill="auto"/>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asciiTheme="minorEastAsia" w:hAnsiTheme="minorEastAsia" w:eastAsiaTheme="minorEastAsia"/>
          <w:sz w:val="24"/>
          <w:szCs w:val="24"/>
          <w:shd w:val="clear" w:color="auto" w:fill="FFFFFF"/>
        </w:rPr>
        <w:t>三、期末教学检查</w:t>
      </w:r>
    </w:p>
    <w:p>
      <w:pPr>
        <w:pageBreakBefore w:val="0"/>
        <w:shd w:val="solid" w:color="FFFFFF" w:fill="auto"/>
        <w:kinsoku/>
        <w:wordWrap/>
        <w:overflowPunct/>
        <w:topLinePunct w:val="0"/>
        <w:autoSpaceDE/>
        <w:autoSpaceDN w:val="0"/>
        <w:bidi w:val="0"/>
        <w:spacing w:line="360" w:lineRule="auto"/>
        <w:ind w:left="0" w:firstLine="480" w:firstLineChars="200"/>
        <w:rPr>
          <w:rFonts w:asciiTheme="minorEastAsia" w:hAnsiTheme="minorEastAsia" w:eastAsiaTheme="minorEastAsia"/>
          <w:sz w:val="24"/>
          <w:szCs w:val="24"/>
          <w:shd w:val="clear" w:color="auto" w:fill="FFFFFF"/>
        </w:rPr>
      </w:pPr>
      <w:r>
        <w:rPr>
          <w:rFonts w:asciiTheme="minorEastAsia" w:hAnsiTheme="minorEastAsia" w:eastAsiaTheme="minorEastAsia"/>
          <w:sz w:val="24"/>
          <w:szCs w:val="24"/>
          <w:shd w:val="clear" w:color="auto" w:fill="FFFFFF"/>
        </w:rPr>
        <w:t>期末教学检查的项目与</w:t>
      </w:r>
      <w:r>
        <w:rPr>
          <w:rFonts w:hint="eastAsia" w:asciiTheme="minorEastAsia" w:hAnsiTheme="minorEastAsia" w:eastAsiaTheme="minorEastAsia"/>
          <w:sz w:val="24"/>
          <w:szCs w:val="24"/>
          <w:shd w:val="clear" w:color="auto" w:fill="FFFFFF"/>
        </w:rPr>
        <w:t>中期</w:t>
      </w:r>
      <w:r>
        <w:rPr>
          <w:rFonts w:asciiTheme="minorEastAsia" w:hAnsiTheme="minorEastAsia" w:eastAsiaTheme="minorEastAsia"/>
          <w:sz w:val="24"/>
          <w:szCs w:val="24"/>
          <w:shd w:val="clear" w:color="auto" w:fill="FFFFFF"/>
        </w:rPr>
        <w:t>检查基本相同，重点为教学运行与完成情况及效果。检查方式以</w:t>
      </w:r>
      <w:r>
        <w:rPr>
          <w:rFonts w:hint="eastAsia" w:asciiTheme="minorEastAsia" w:hAnsiTheme="minorEastAsia" w:eastAsiaTheme="minorEastAsia"/>
          <w:sz w:val="24"/>
          <w:szCs w:val="24"/>
          <w:shd w:val="clear" w:color="auto" w:fill="FFFFFF"/>
        </w:rPr>
        <w:t>教导处</w:t>
      </w:r>
      <w:r>
        <w:rPr>
          <w:rFonts w:asciiTheme="minorEastAsia" w:hAnsiTheme="minorEastAsia" w:eastAsiaTheme="minorEastAsia"/>
          <w:sz w:val="24"/>
          <w:szCs w:val="24"/>
          <w:shd w:val="clear" w:color="auto" w:fill="FFFFFF"/>
        </w:rPr>
        <w:t>为主，</w:t>
      </w:r>
      <w:r>
        <w:rPr>
          <w:rFonts w:hint="eastAsia" w:asciiTheme="minorEastAsia" w:hAnsiTheme="minorEastAsia" w:eastAsiaTheme="minorEastAsia"/>
          <w:sz w:val="24"/>
          <w:szCs w:val="24"/>
          <w:shd w:val="clear" w:color="auto" w:fill="FFFFFF"/>
        </w:rPr>
        <w:t>检查教师</w:t>
      </w:r>
      <w:r>
        <w:rPr>
          <w:rFonts w:asciiTheme="minorEastAsia" w:hAnsiTheme="minorEastAsia" w:eastAsiaTheme="minorEastAsia"/>
          <w:sz w:val="24"/>
          <w:szCs w:val="24"/>
          <w:shd w:val="clear" w:color="auto" w:fill="FFFFFF"/>
        </w:rPr>
        <w:t>各门课程教学任务的完成情况，教学质量</w:t>
      </w:r>
      <w:r>
        <w:rPr>
          <w:rFonts w:hint="eastAsia" w:asciiTheme="minorEastAsia" w:hAnsiTheme="minorEastAsia" w:eastAsiaTheme="minorEastAsia"/>
          <w:sz w:val="24"/>
          <w:szCs w:val="24"/>
          <w:shd w:val="clear" w:color="auto" w:fill="FFFFFF"/>
        </w:rPr>
        <w:t>分析</w:t>
      </w:r>
      <w:r>
        <w:rPr>
          <w:rFonts w:asciiTheme="minorEastAsia" w:hAnsiTheme="minorEastAsia" w:eastAsiaTheme="minorEastAsia"/>
          <w:sz w:val="24"/>
          <w:szCs w:val="24"/>
          <w:shd w:val="clear" w:color="auto" w:fill="FFFFFF"/>
        </w:rPr>
        <w:t>情况。</w:t>
      </w:r>
    </w:p>
    <w:p>
      <w:pPr>
        <w:pageBreakBefore w:val="0"/>
        <w:kinsoku/>
        <w:wordWrap/>
        <w:overflowPunct/>
        <w:topLinePunct w:val="0"/>
        <w:autoSpaceDE/>
        <w:bidi w:val="0"/>
        <w:spacing w:line="360" w:lineRule="auto"/>
        <w:ind w:left="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lang w:val="en-US" w:eastAsia="zh-CN"/>
        </w:rPr>
        <w:t>20、</w:t>
      </w:r>
      <w:r>
        <w:rPr>
          <w:rFonts w:hint="eastAsia" w:asciiTheme="minorEastAsia" w:hAnsiTheme="minorEastAsia" w:eastAsiaTheme="minorEastAsia"/>
          <w:b/>
          <w:bCs/>
          <w:sz w:val="24"/>
          <w:szCs w:val="24"/>
        </w:rPr>
        <w:t>光明学校课程执行检查记录表</w:t>
      </w:r>
    </w:p>
    <w:p>
      <w:pPr>
        <w:pageBreakBefore w:val="0"/>
        <w:kinsoku/>
        <w:wordWrap/>
        <w:overflowPunct/>
        <w:topLinePunct w:val="0"/>
        <w:autoSpaceDE/>
        <w:bidi w:val="0"/>
        <w:spacing w:line="360" w:lineRule="auto"/>
        <w:ind w:left="0" w:firstLine="120" w:firstLineChars="50"/>
        <w:rPr>
          <w:rFonts w:asciiTheme="minorEastAsia" w:hAnsiTheme="minorEastAsia" w:eastAsiaTheme="minorEastAsia"/>
          <w:sz w:val="24"/>
          <w:szCs w:val="24"/>
        </w:rPr>
      </w:pPr>
      <w:r>
        <w:rPr>
          <w:rFonts w:hint="eastAsia" w:asciiTheme="minorEastAsia" w:hAnsiTheme="minorEastAsia" w:eastAsiaTheme="minorEastAsia"/>
          <w:sz w:val="24"/>
          <w:szCs w:val="24"/>
        </w:rPr>
        <w:t>检查时间：第</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周星期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第</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节课    </w:t>
      </w:r>
    </w:p>
    <w:p>
      <w:pPr>
        <w:pageBreakBefore w:val="0"/>
        <w:kinsoku/>
        <w:wordWrap/>
        <w:overflowPunct/>
        <w:topLinePunct w:val="0"/>
        <w:autoSpaceDE/>
        <w:bidi w:val="0"/>
        <w:spacing w:line="360" w:lineRule="auto"/>
        <w:ind w:left="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 检查项目：教师按时到岗/按课表上课/课堂纪律/学生迟到/</w:t>
      </w:r>
      <w:r>
        <w:rPr>
          <w:rFonts w:hint="eastAsia" w:asciiTheme="minorEastAsia" w:hAnsiTheme="minorEastAsia" w:eastAsiaTheme="minorEastAsia"/>
          <w:sz w:val="24"/>
          <w:szCs w:val="24"/>
          <w:u w:val="single"/>
        </w:rPr>
        <w:t xml:space="preserve">            </w:t>
      </w:r>
    </w:p>
    <w:tbl>
      <w:tblPr>
        <w:tblStyle w:val="5"/>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Merge w:val="restart"/>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班级</w:t>
            </w:r>
          </w:p>
        </w:tc>
        <w:tc>
          <w:tcPr>
            <w:tcW w:w="3195" w:type="dxa"/>
            <w:gridSpan w:val="3"/>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执行情况</w:t>
            </w:r>
          </w:p>
        </w:tc>
        <w:tc>
          <w:tcPr>
            <w:tcW w:w="1065" w:type="dxa"/>
            <w:vMerge w:val="restart"/>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班级</w:t>
            </w:r>
          </w:p>
        </w:tc>
        <w:tc>
          <w:tcPr>
            <w:tcW w:w="3197" w:type="dxa"/>
            <w:gridSpan w:val="3"/>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执行情况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Merge w:val="continue"/>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好</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中</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差</w:t>
            </w:r>
          </w:p>
        </w:tc>
        <w:tc>
          <w:tcPr>
            <w:tcW w:w="1065" w:type="dxa"/>
            <w:vMerge w:val="continue"/>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好</w:t>
            </w: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中</w:t>
            </w: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一（1）</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四（4）</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一（2）</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四（5）</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一（3）</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五（1）</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一（4）</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五（2）</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二（1）</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五（3）</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二（2）</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五（4）</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二（3）</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六（1）</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二（4）</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六（2）</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二（5）</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六（3）</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二（6）</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六（4）</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三（1）</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七（1）</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三（2）</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七（2）</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三（3）</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七（3）</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三（4）</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七（4）</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三（5）</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八（1）</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四（1）</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八（2）</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四（2）</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九（1）</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四（3）</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九（2）</w:t>
            </w:r>
          </w:p>
        </w:tc>
        <w:tc>
          <w:tcPr>
            <w:tcW w:w="1065"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c>
          <w:tcPr>
            <w:tcW w:w="1066" w:type="dxa"/>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p>
        </w:tc>
      </w:tr>
    </w:tbl>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21、</w:t>
      </w:r>
      <w:r>
        <w:rPr>
          <w:rFonts w:hint="eastAsia" w:asciiTheme="minorEastAsia" w:hAnsiTheme="minorEastAsia" w:eastAsiaTheme="minorEastAsia"/>
          <w:b/>
          <w:sz w:val="24"/>
          <w:szCs w:val="24"/>
        </w:rPr>
        <w:t>光明学校教学质量管理制度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一、目的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为规范有效实施课程计划，规范教学行为；健全规范的课程教学工作，完善素质教育的工作机制，以保证完成教学任务，提升办学质量。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二、教学质量管理的主要任务</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1、建立备课、上课、作业、辅导、评价等教学环节的基本规范，尤其是要加强备课、上课、作业和评价的一致性。</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改变单纯以学生学业成绩作为衡量教学质量的观念，树立全面的、过程性的质量观。实际工作中，要通过观察了解教学设计、课堂教学、作业、学业质量监测等情况，进行教学评价；并通过分析诊断教学过程中存在的问题，及时改进教学，提高教学质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三、教学质量管理的主要内容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1、指导教师的教学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教师是教学的主导，教师素质的高低直接关系到学生的学习质量。教师应具有较高的文化素养和教学技巧。学校领导及管理人员应指导教师不断提高政治思想水平和业务能力，充分发挥他们的主观能动性，进一步提升他们把握教学实践的能力，使之能进行创造性的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2、指导学生的学习</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学生是教学的主体，学生的知识基础、身心素质和学习的自觉性、主动性等都是决定教学质量高低的不可忽视的因素。学校领导及管理人员应充分发挥学生学习的积极性、主动性，使其得到全面发展。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3、组织教师钻研教材、教法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教材是教学的主要信息，教材的质量及教学的方法对教学质量影响很大。学校领导和管理人员要善于组织教师深入钻研教材，不断研究和改进教学方法。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4、保证良好的教学秩序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教学秩序的好坏，是能否顺利进行教学，提高教学质量的重要因素。良好的教学秩序是以学校管理工作的科学化，日常工作安排的合理化，严格的规章制度和严明的组织纪律为基础的；学校领导和管理人员必须全面抓好这些工作，保证良好的教学秩序，以利教学工作循着正确的轨道有序地运转。</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5、提升学校课程领导力，创造良好的教学条件和充实必要的教学设备。学校领导和管理人员应千方百计地为学生创造良好的教学条件。</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22、</w:t>
      </w:r>
      <w:r>
        <w:rPr>
          <w:rFonts w:hint="eastAsia" w:asciiTheme="minorEastAsia" w:hAnsiTheme="minorEastAsia" w:eastAsiaTheme="minorEastAsia"/>
          <w:b/>
          <w:sz w:val="24"/>
          <w:szCs w:val="24"/>
        </w:rPr>
        <w:t>光明学校教学质量监控制度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认真贯彻落实区教育局关于“人文课堂、有效教学”的基本理念和策略要求以及教研室加强教学质量监控的要求，从学校实际出发，以教师自控、教研组互控为主，教导处监控,完善全方位的教学质量监控制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1、建立教研（备课）组长质量管理责任制。组长要全面了解组内教师教学情况。每位教师要全面了解学生知识基础，调整教学计划，更切合实际地组织教学。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发挥教研（备课）组群体合作的作用。各学科单元练习由组长组织命题、组织练习，单元练习要有针对性，体现出教学的重点和难点。注重分层教学研究，把握好“命题――批阅――分析――整改”四个环节，缩小学生、班级间的差距。单元练习分析(以数据统计为主)汇总交教导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有计划地抓好各科教学质量管理。教导处不定期地进行校内质量检查，内容以基础知识为主，穿插综合测试，目的是及时发现问题予以补救，在检查过程中及时调整师生的教学行为，确保教学质量的稳定和提高。</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期中（期终）语文、数学，英语考试（考查）均由教导处统一命题。要依据教学大纲、教学内容、学生实际认真出卷，命题要坚持面向全体学生，调动全体学生的积极性。在分管教导的主持下实行轮流监考、集中流水阅卷。本着客观、公正、实事求是的态度归纳出倾向性问题和解决这些问题的相应对策和措施，以数据统计量化分析方法和常规分析方法作好班级、年级组成绩统计和质量分析，教导处写出质量分析报告。</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5、认真讲评、分析试卷。要从学生的答题中找到教学中的问题和学生学习上的问题，及时进行讲评，讲评要有重点，不能一一讲解试题。既要做好集体讲评，更要做好小组分类讲评、个别辅导讲评。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认真做好辅优补差工作。调整标准差、降低低分率、扩大优秀率、提高合格率。努力实施分层教学，对学习有困难的学生，进行个别详细分析与诊断，做到对其知识能力的不足之处要全面了解，以便于在今后的教学中有目的、有意识地进行指导帮助,并做好较详细的教育记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二、积极配合教研室，做好质量抽查工作，并与区教学质量情况进行对照，找出与教学质量优秀学校的差距，找出具体问题,提出合适的整改措施,做好整改后的落实工作,使各科教学质量保持稳定并不断提高。</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三、加强信息了解和资源服务。与资源联盟学校、片兄弟学校等方面做到质量比照，资源共享、监控同步，以保持与他校教学质量评价的一致性。</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23、</w:t>
      </w:r>
      <w:r>
        <w:rPr>
          <w:rFonts w:hint="eastAsia" w:asciiTheme="minorEastAsia" w:hAnsiTheme="minorEastAsia" w:eastAsiaTheme="minorEastAsia"/>
          <w:b/>
          <w:sz w:val="24"/>
          <w:szCs w:val="24"/>
        </w:rPr>
        <w:t>光明学校教学质量监控行动方案</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
          <w:sz w:val="24"/>
          <w:szCs w:val="24"/>
        </w:rPr>
      </w:pPr>
      <w:r>
        <w:rPr>
          <w:rFonts w:hint="eastAsia" w:asciiTheme="minorEastAsia" w:hAnsiTheme="minorEastAsia" w:eastAsiaTheme="minorEastAsia"/>
          <w:sz w:val="24"/>
          <w:szCs w:val="24"/>
        </w:rPr>
        <w:t>一、教学质量监控的任务、目的和意义</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
          <w:sz w:val="24"/>
          <w:szCs w:val="24"/>
        </w:rPr>
      </w:pPr>
      <w:r>
        <w:rPr>
          <w:rFonts w:hint="eastAsia" w:asciiTheme="minorEastAsia" w:hAnsiTheme="minorEastAsia" w:eastAsiaTheme="minorEastAsia"/>
          <w:sz w:val="24"/>
          <w:szCs w:val="24"/>
        </w:rPr>
        <w:t>1、教学质量监控的主要任务是：依据我校教学管理的各项规章制度，对教学工作的全过程、各环节、全方位地进行监督、检查、检测、指导和评估，及时反馈教学信息，发现、总结、发扬一批优秀教师的先进教法，给予推广。不断调控和优化教学过程，全面提高教学质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教学质量监控的目的是：通过科学、规范、严谨的教学质量监控，对教师的教学质量及水平给予客观公正的阶段性评价，使教师获得综合全面的信息反馈，有利于改进教学内容，方法和手段，提高教学质量效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教学质量监控的意义是：有利于形成正确的导向和激励机制，调动教师教学工作的积极性，有利于形成良好的教风，有利于针对性的对教师加强指导，同时为教师考核晋级、职称评聘，评优评先等提供合理的依据。</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二、教学质量监控组织机构：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成立“光明学校教学质量监控小组”，下设学科质量评估小组。具体组织领导和分组如下：</w:t>
      </w:r>
    </w:p>
    <w:p>
      <w:pPr>
        <w:pageBreakBefore w:val="0"/>
        <w:numPr>
          <w:ilvl w:val="0"/>
          <w:numId w:val="13"/>
        </w:numPr>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领导小组人员：</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组  长：校  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副组长：书  记、副校长、教导主任</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成  员：党政班子人员</w:t>
      </w:r>
    </w:p>
    <w:p>
      <w:pPr>
        <w:pageBreakBefore w:val="0"/>
        <w:numPr>
          <w:ilvl w:val="0"/>
          <w:numId w:val="13"/>
        </w:numPr>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学科质量评估小组设置：</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成  员：各组分管领导、教研组长、备课组长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组  别：小学语文组、中学语文组、小学数学组、中学数学组、小学英语组</w:t>
      </w:r>
    </w:p>
    <w:p>
      <w:pPr>
        <w:pageBreakBefore w:val="0"/>
        <w:kinsoku/>
        <w:wordWrap/>
        <w:overflowPunct/>
        <w:topLinePunct w:val="0"/>
        <w:autoSpaceDE/>
        <w:bidi w:val="0"/>
        <w:spacing w:line="360" w:lineRule="auto"/>
        <w:ind w:left="0" w:firstLine="1440" w:firstLineChars="6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中学英语组、综合组、体育组、艺术组、小学品社组</w:t>
      </w:r>
    </w:p>
    <w:p>
      <w:pPr>
        <w:pStyle w:val="8"/>
        <w:pageBreakBefore w:val="0"/>
        <w:numPr>
          <w:ilvl w:val="1"/>
          <w:numId w:val="14"/>
        </w:numPr>
        <w:kinsoku/>
        <w:wordWrap/>
        <w:overflowPunct/>
        <w:topLinePunct w:val="0"/>
        <w:autoSpaceDE/>
        <w:bidi w:val="0"/>
        <w:spacing w:line="360" w:lineRule="auto"/>
        <w:ind w:left="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教学质量监控的主要内容：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教学质量监控的主要内容：观课、备课、作业批改和考试命题四个方面。按学科质量评估小组分组行动。</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（一）观课的运行方式与步骤</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1、制订学期观课计划</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学期初，各学科质量评估小组对本学科组内所有教师的观、说、评课作出日程安排。</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2、推门观课</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科质量评估小组成员按计划对教师进行推门观课。主要是观察分析自然状态下的课堂教学改革，看到执教者自己不一定能看到的问题。要求评估小组成员：（1）关注过程与细节；（2）关注师生互动、生生互动的状态；（3）通过眼动、心动、脑动参与教学过程，进行适当的换位（学生、执教者）观察与思考；（4）作出尽可能详细的观察记录和点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3、说课与对话</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科质量评估小组成员与执教者一起进行说课，对话活动，与执教者一起反思原因，共商对策，从而帮助执教者解决课堂中真问题。促进双方都能获得内化了的知识和无认知的经验，提高解决课堂实际问题的能力。要求：（1）先由执教者进行反思性说课；（2）评估小组成员在尊重差异的宽松氛围中以课为例进行专业对话，其间不作优劣价值判断，而是关注焦点，关注课中的乐趣与困惑；成功与失误。</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4、评估与建议</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学科评估小组成员各自对执教者进行评估，并由组长归纳后向执教者提出反馈建议。</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（二）备课检查的运行方式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学科评估小组坚持点面结合的原则，进行备课的检查指导。</w:t>
      </w:r>
    </w:p>
    <w:p>
      <w:pPr>
        <w:pageBreakBefore w:val="0"/>
        <w:numPr>
          <w:ilvl w:val="0"/>
          <w:numId w:val="13"/>
        </w:numPr>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点：在说课与对话的过程中，评估小组成员可检查当节课的教案。</w:t>
      </w:r>
    </w:p>
    <w:p>
      <w:pPr>
        <w:pageBreakBefore w:val="0"/>
        <w:numPr>
          <w:ilvl w:val="0"/>
          <w:numId w:val="13"/>
        </w:numPr>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面：评估小组原则上每学期集体检查备课不少于2次。对组内教师进行分层；40%的精检；30%的面检；30%的略检。一贯认真细致的老师实行略检；对新教师（三年内）进行面检，选取备课中的某一课，某一课时，边检查询问边和新教师一起讨论、研究、提出建议；对于其他老师的备课进行精检。把相同年级老师的教案一起打开，针对某一课，某一课时，阅读、检查、对照、比较、思考</w:t>
      </w:r>
      <w:r>
        <w:rPr>
          <w:rFonts w:asciiTheme="minorEastAsia" w:hAnsiTheme="minorEastAsia" w:eastAsiaTheme="minorEastAsia"/>
          <w:sz w:val="24"/>
          <w:szCs w:val="24"/>
        </w:rPr>
        <w:t>……</w:t>
      </w:r>
      <w:r>
        <w:rPr>
          <w:rFonts w:hint="eastAsia" w:asciiTheme="minorEastAsia" w:hAnsiTheme="minorEastAsia" w:eastAsiaTheme="minorEastAsia"/>
          <w:sz w:val="24"/>
          <w:szCs w:val="24"/>
        </w:rPr>
        <w:t>检查完备课，要趁热打铁，及时反馈。在教研组会议上，进行总结，树立典型，对存在问题，提出改进意见，从而提高备课质量。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（三）作业检查运行方式：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评估小组定期检查作业布置与批改情况，每月一次，做好检查记载，分析反馈，跟踪检查，主要检查内容。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（1）作业格式的规范化。（教师是否对学生提出要求、严格训练，教师对学生学习习惯的培养）</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（2）作业要精心选择。（要符合教学和学生实际，难度要适中，数量要适当）</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（3）教师批改作业。（要及时批阅，批阅要逐题进行，不能一页一个“√”、并注明批阅日期，并且作业要全批全改，重视批改后的评价）</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（4）订正作业情况及订正作业批改情况。</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（四）考试命题检查运行方式</w:t>
      </w:r>
    </w:p>
    <w:p>
      <w:pPr>
        <w:pageBreakBefore w:val="0"/>
        <w:tabs>
          <w:tab w:val="left" w:pos="5949"/>
        </w:tabs>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各学科每位教师根据教学大纲要求，每学期出一套试卷，并附试卷的参考答案。</w:t>
      </w:r>
    </w:p>
    <w:p>
      <w:pPr>
        <w:pStyle w:val="3"/>
        <w:pageBreakBefore w:val="0"/>
        <w:kinsoku/>
        <w:wordWrap/>
        <w:overflowPunct/>
        <w:topLinePunct w:val="0"/>
        <w:autoSpaceDE/>
        <w:bidi w:val="0"/>
        <w:spacing w:before="0" w:after="0"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val="en-US" w:eastAsia="zh-CN"/>
        </w:rPr>
        <w:t>24、</w:t>
      </w:r>
      <w:r>
        <w:rPr>
          <w:rFonts w:hint="eastAsia" w:asciiTheme="minorEastAsia" w:hAnsiTheme="minorEastAsia" w:eastAsiaTheme="minorEastAsia"/>
          <w:color w:val="000000"/>
          <w:sz w:val="24"/>
          <w:szCs w:val="24"/>
        </w:rPr>
        <w:t>光明学校教学质量分析制度</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每次考试后，由各任课教师、备课组、年级组、教研组、教导处、校长室分别按要求认真做好质量分析，要求如下：</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一、任课教师要写好质量分析表，并着重对成功的经验和存在的不足分析得失原因。对成功的应以巩固，对存在的问题应制定切实有效的改进措施。</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二、备课组既要分析本学科的质量，还要从纵向教研组内各年级中的水平和横向年级内各学科中的位置进行分析，找出成功的经验予以继续加强，并着重对薄弱环节提出改进的措施，组长要有分析报告。</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三、年级组的分析主要从以下几个方面进行：</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1、分析年级同作各学拉的质量，总结优势学科的经验予以推广；找出薄弱学科的症结，提出改进的措施和方法。</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2、从年级内优秀生的量和质上进行分析，同学科制定的目标进行对比，从教与学上分析得失，从而提出在培养优秀生上加强和改进的措施。</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3、从年级内差生的理和质上进行分析，就如何减少差生、提高合格率上提出加强和改进的措施。</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4、组长要召集年级组分析会，并应就学校的管理、师资的质量等提出个人的意见和建议。</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四、教研组的分析主要从以下几个方面进行：</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1、分析组内各年级的质量，总结优势备课组或优势任课教师经验予以推广；找出薄弱备课组或任课教师的症结，提出改进的措施和方法。</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2、从本学科的优秀生和差生分别在处级各学科中的量和质及所处的位置进行分析，提出在课堂教学和辅优补差中结合学科特点，必须加强和改进的措施及方法。</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3、从各年级试卷的命题质量上进行分析，同区教科所质量要求的层面上进行对比，对自己命题的试卷的质量有一个清楚的认识，以提高今后备课组测试命题和学校考试命题的质量。</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4、组长要召集教研组分析会，并应就学校的管理、师资的质量等提出个人的意见和建议。</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五、教导处的分析应从以下几个方面进行：</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1、教导主任要及时了解掌握各科各年级考试的质量，并及时组织并指导好各备课组、年级组、教研组的质量分析工作。</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要对全校各学科、各年级的考试质量作出全面的分析，总结出优势的任课老师、备课组、年级组、教研组的成功经验给予推广，分析出薄弱的学科、组室的不足，并指导制定改进和提高的措施。如有可能，若有区统测的学科，应及时了解有关兄弟学校的质量，并作出对比分析。</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3、找出教导处在教学管理中的得失，提出推广或整改的意见。</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4、教导主任要召集组长分析会，并将心个老师及各组室的质量分析表、分析报告整理归档。</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六、校长室的分析应主要从以下几个方面进行：</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1、对全校各层次的质量分析进行布置、指导和检查，校长本人应各参加一个备课组、年级组和教研组的质量分析活动。</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2、要从纵向上学年期中考试的质量进行分析对比，从试卷命题的质量、考试的成绩上作出客观的，实事求是的分析。</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3、要从横向上就区统测的学科同兄弟学校、区平均水平进行对比分析，明确学校在全区中的位置。</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认真查阅各个层面上的质量分析表、并结合以上分析，并就成功的经验和薄弱环节（学科、年级、班级、教师）提出推广或整改的措施。如有必要或可能，应就师资的安排、有关教学活动的安排等作出及进调整。</w:t>
      </w:r>
    </w:p>
    <w:p>
      <w:pPr>
        <w:pageBreakBefore w:val="0"/>
        <w:kinsoku/>
        <w:wordWrap/>
        <w:overflowPunct/>
        <w:topLinePunct w:val="0"/>
        <w:autoSpaceDE/>
        <w:bidi w:val="0"/>
        <w:spacing w:line="360" w:lineRule="auto"/>
        <w:ind w:left="0" w:firstLine="48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lang w:val="en-US" w:eastAsia="zh-CN"/>
        </w:rPr>
        <w:t>25、</w:t>
      </w:r>
      <w:r>
        <w:rPr>
          <w:rFonts w:hint="eastAsia" w:asciiTheme="minorEastAsia" w:hAnsiTheme="minorEastAsia" w:eastAsiaTheme="minorEastAsia"/>
          <w:b/>
          <w:bCs/>
          <w:sz w:val="24"/>
          <w:szCs w:val="24"/>
        </w:rPr>
        <w:t>光明学校教研组长考核细则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教研组长是学科教学与研究工作具体的组织者和实施者，也是学科组建设和教师队伍建设的引领者。因此，团结带领本组同志贯彻执行学校及教导处的教学工作计划，结合校情学情及本组实际创造性地开展工作，逐步深化教学改革，全面提高教学质量，是教研组长的工作任务和职责。</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一、办法：</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1．总分为100分。</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2．每个学期末进行考核。</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二、细则：</w:t>
      </w: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 认真组织好</w:t>
      </w:r>
      <w:r>
        <w:rPr>
          <w:rFonts w:hint="eastAsia" w:asciiTheme="minorEastAsia" w:hAnsiTheme="minorEastAsia" w:eastAsiaTheme="minorEastAsia"/>
          <w:color w:val="000000"/>
          <w:sz w:val="24"/>
          <w:szCs w:val="24"/>
        </w:rPr>
        <w:t>至少每周一次的</w:t>
      </w:r>
      <w:r>
        <w:rPr>
          <w:rFonts w:asciiTheme="minorEastAsia" w:hAnsiTheme="minorEastAsia" w:eastAsiaTheme="minorEastAsia"/>
          <w:color w:val="000000"/>
          <w:sz w:val="24"/>
          <w:szCs w:val="24"/>
        </w:rPr>
        <w:t>教研</w:t>
      </w:r>
      <w:r>
        <w:rPr>
          <w:rFonts w:hint="eastAsia" w:asciiTheme="minorEastAsia" w:hAnsiTheme="minorEastAsia" w:eastAsiaTheme="minorEastAsia"/>
          <w:color w:val="000000"/>
          <w:sz w:val="24"/>
          <w:szCs w:val="24"/>
        </w:rPr>
        <w:t>组</w:t>
      </w:r>
      <w:r>
        <w:rPr>
          <w:rFonts w:asciiTheme="minorEastAsia" w:hAnsiTheme="minorEastAsia" w:eastAsiaTheme="minorEastAsia"/>
          <w:color w:val="000000"/>
          <w:sz w:val="24"/>
          <w:szCs w:val="24"/>
        </w:rPr>
        <w:t>活动，鼓励、督促、检查本组成员，认真钻研教学大纲和教材，</w:t>
      </w:r>
      <w:r>
        <w:rPr>
          <w:rFonts w:hint="eastAsia" w:asciiTheme="minorEastAsia" w:hAnsiTheme="minorEastAsia" w:eastAsiaTheme="minorEastAsia"/>
          <w:color w:val="000000"/>
          <w:sz w:val="24"/>
          <w:szCs w:val="24"/>
        </w:rPr>
        <w:t>学习课程标准,</w:t>
      </w:r>
      <w:r>
        <w:rPr>
          <w:rFonts w:asciiTheme="minorEastAsia" w:hAnsiTheme="minorEastAsia" w:eastAsiaTheme="minorEastAsia"/>
          <w:color w:val="000000"/>
          <w:sz w:val="24"/>
          <w:szCs w:val="24"/>
        </w:rPr>
        <w:t>加强业务进修，努力提高教师业务素质</w:t>
      </w:r>
      <w:r>
        <w:rPr>
          <w:rFonts w:hint="eastAsia" w:asciiTheme="minorEastAsia" w:hAnsiTheme="minorEastAsia" w:eastAsiaTheme="minorEastAsia"/>
          <w:color w:val="000000"/>
          <w:sz w:val="24"/>
          <w:szCs w:val="24"/>
        </w:rPr>
        <w:t>，做好资料的积累</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(10分)</w:t>
      </w: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认真填写好教研组长工作手册。(10分)</w:t>
      </w: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3.</w:t>
      </w:r>
      <w:r>
        <w:rPr>
          <w:rFonts w:hint="eastAsia" w:asciiTheme="minorEastAsia" w:hAnsiTheme="minorEastAsia" w:eastAsiaTheme="minorEastAsia"/>
          <w:color w:val="000000"/>
          <w:sz w:val="24"/>
          <w:szCs w:val="24"/>
        </w:rPr>
        <w:t>认真实施学校教学常规具体措施。（50分）</w:t>
      </w:r>
    </w:p>
    <w:p>
      <w:pPr>
        <w:pageBreakBefore w:val="0"/>
        <w:numPr>
          <w:ilvl w:val="0"/>
          <w:numId w:val="15"/>
        </w:numPr>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督促各组</w:t>
      </w:r>
      <w:r>
        <w:rPr>
          <w:rFonts w:hint="eastAsia" w:asciiTheme="minorEastAsia" w:hAnsiTheme="minorEastAsia" w:eastAsiaTheme="minorEastAsia"/>
          <w:color w:val="000000"/>
          <w:sz w:val="24"/>
          <w:szCs w:val="24"/>
        </w:rPr>
        <w:t>员</w:t>
      </w:r>
      <w:r>
        <w:rPr>
          <w:rFonts w:asciiTheme="minorEastAsia" w:hAnsiTheme="minorEastAsia" w:eastAsiaTheme="minorEastAsia"/>
          <w:color w:val="000000"/>
          <w:sz w:val="24"/>
          <w:szCs w:val="24"/>
        </w:rPr>
        <w:t>在开学后两周内制定教学计划，并检查落实。</w:t>
      </w:r>
      <w:r>
        <w:rPr>
          <w:rFonts w:hint="eastAsia" w:asciiTheme="minorEastAsia" w:hAnsiTheme="minorEastAsia" w:eastAsiaTheme="minorEastAsia"/>
          <w:color w:val="000000"/>
          <w:sz w:val="24"/>
          <w:szCs w:val="24"/>
        </w:rPr>
        <w:t>(10分)</w:t>
      </w:r>
    </w:p>
    <w:p>
      <w:pPr>
        <w:pageBreakBefore w:val="0"/>
        <w:numPr>
          <w:ilvl w:val="0"/>
          <w:numId w:val="15"/>
        </w:numPr>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组织好本</w:t>
      </w:r>
      <w:r>
        <w:rPr>
          <w:rFonts w:asciiTheme="minorEastAsia" w:hAnsiTheme="minorEastAsia" w:eastAsiaTheme="minorEastAsia"/>
          <w:color w:val="000000"/>
          <w:sz w:val="24"/>
          <w:szCs w:val="24"/>
        </w:rPr>
        <w:t>教研</w:t>
      </w:r>
      <w:r>
        <w:rPr>
          <w:rFonts w:hint="eastAsia" w:asciiTheme="minorEastAsia" w:hAnsiTheme="minorEastAsia" w:eastAsiaTheme="minorEastAsia"/>
          <w:color w:val="000000"/>
          <w:sz w:val="24"/>
          <w:szCs w:val="24"/>
        </w:rPr>
        <w:t>组内每学期每位任课教师至少一节校级以上公开课的组织、评课等工作。（10分）</w:t>
      </w:r>
    </w:p>
    <w:p>
      <w:pPr>
        <w:pageBreakBefore w:val="0"/>
        <w:numPr>
          <w:ilvl w:val="0"/>
          <w:numId w:val="15"/>
        </w:numPr>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教研组长每学期</w:t>
      </w:r>
      <w:r>
        <w:rPr>
          <w:rFonts w:hint="eastAsia" w:asciiTheme="minorEastAsia" w:hAnsiTheme="minorEastAsia" w:eastAsiaTheme="minorEastAsia"/>
          <w:color w:val="000000"/>
          <w:sz w:val="24"/>
          <w:szCs w:val="24"/>
        </w:rPr>
        <w:t>完成20节听课任务外,还应听组内各组员的随堂课</w:t>
      </w:r>
      <w:r>
        <w:rPr>
          <w:rFonts w:asciiTheme="minorEastAsia" w:hAnsiTheme="minorEastAsia" w:eastAsiaTheme="minorEastAsia"/>
          <w:color w:val="000000"/>
          <w:sz w:val="24"/>
          <w:szCs w:val="24"/>
        </w:rPr>
        <w:t>，全面掌握本组每位老师的教学情况，努力提高本组教师的业务水平，不断提高本学科的教学质量。</w:t>
      </w:r>
      <w:r>
        <w:rPr>
          <w:rFonts w:hint="eastAsia" w:asciiTheme="minorEastAsia" w:hAnsiTheme="minorEastAsia" w:eastAsiaTheme="minorEastAsia"/>
          <w:color w:val="000000"/>
          <w:sz w:val="24"/>
          <w:szCs w:val="24"/>
        </w:rPr>
        <w:t>（10分）</w:t>
      </w:r>
    </w:p>
    <w:p>
      <w:pPr>
        <w:pageBreakBefore w:val="0"/>
        <w:numPr>
          <w:ilvl w:val="0"/>
          <w:numId w:val="15"/>
        </w:numPr>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做好</w:t>
      </w:r>
      <w:r>
        <w:rPr>
          <w:rFonts w:asciiTheme="minorEastAsia" w:hAnsiTheme="minorEastAsia" w:eastAsiaTheme="minorEastAsia"/>
          <w:color w:val="000000"/>
          <w:sz w:val="24"/>
          <w:szCs w:val="24"/>
        </w:rPr>
        <w:t>教案和</w:t>
      </w:r>
      <w:r>
        <w:rPr>
          <w:rFonts w:hint="eastAsia" w:asciiTheme="minorEastAsia" w:hAnsiTheme="minorEastAsia" w:eastAsiaTheme="minorEastAsia"/>
          <w:color w:val="000000"/>
          <w:sz w:val="24"/>
          <w:szCs w:val="24"/>
        </w:rPr>
        <w:t>作业等常规</w:t>
      </w:r>
      <w:r>
        <w:rPr>
          <w:rFonts w:asciiTheme="minorEastAsia" w:hAnsiTheme="minorEastAsia" w:eastAsiaTheme="minorEastAsia"/>
          <w:color w:val="000000"/>
          <w:sz w:val="24"/>
          <w:szCs w:val="24"/>
        </w:rPr>
        <w:t>检查</w:t>
      </w:r>
      <w:r>
        <w:rPr>
          <w:rFonts w:hint="eastAsia" w:asciiTheme="minorEastAsia" w:hAnsiTheme="minorEastAsia" w:eastAsiaTheme="minorEastAsia"/>
          <w:color w:val="000000"/>
          <w:sz w:val="24"/>
          <w:szCs w:val="24"/>
        </w:rPr>
        <w:t>工作</w:t>
      </w:r>
      <w:r>
        <w:rPr>
          <w:rFonts w:asciiTheme="minorEastAsia" w:hAnsiTheme="minorEastAsia" w:eastAsiaTheme="minorEastAsia"/>
          <w:color w:val="000000"/>
          <w:sz w:val="24"/>
          <w:szCs w:val="24"/>
        </w:rPr>
        <w:t>，并认真进行</w:t>
      </w:r>
      <w:r>
        <w:rPr>
          <w:rFonts w:hint="eastAsia" w:asciiTheme="minorEastAsia" w:hAnsiTheme="minorEastAsia" w:eastAsiaTheme="minorEastAsia"/>
          <w:color w:val="000000"/>
          <w:sz w:val="24"/>
          <w:szCs w:val="24"/>
        </w:rPr>
        <w:t>记录</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（配合教导处做好每个阶段老师的教学及常规考核工作）。(10分)</w:t>
      </w:r>
    </w:p>
    <w:p>
      <w:pPr>
        <w:pageBreakBefore w:val="0"/>
        <w:numPr>
          <w:ilvl w:val="0"/>
          <w:numId w:val="15"/>
        </w:numPr>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每学期末对组员作出实际的评价与考核。（10分）</w:t>
      </w: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教研组有切合教学实际情况的课题研究项目,</w:t>
      </w:r>
      <w:r>
        <w:rPr>
          <w:rFonts w:asciiTheme="minorEastAsia" w:hAnsiTheme="minorEastAsia" w:eastAsiaTheme="minorEastAsia"/>
          <w:color w:val="000000"/>
          <w:sz w:val="24"/>
          <w:szCs w:val="24"/>
        </w:rPr>
        <w:t>带领、发动、支持教师开展教育教学改革，积极组织教学科研活动，不断提高科研水平，督促教师写科研论文，并认真组织交流。</w:t>
      </w:r>
      <w:r>
        <w:rPr>
          <w:rFonts w:hint="eastAsia" w:asciiTheme="minorEastAsia" w:hAnsiTheme="minorEastAsia" w:eastAsiaTheme="minorEastAsia"/>
          <w:color w:val="000000"/>
          <w:sz w:val="24"/>
          <w:szCs w:val="24"/>
        </w:rPr>
        <w:t>(10分)</w:t>
      </w: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w:t>
      </w:r>
      <w:r>
        <w:rPr>
          <w:rFonts w:asciiTheme="minorEastAsia" w:hAnsiTheme="minorEastAsia" w:eastAsiaTheme="minorEastAsia"/>
          <w:color w:val="000000"/>
          <w:sz w:val="24"/>
          <w:szCs w:val="24"/>
        </w:rPr>
        <w:t>.积极开展课外活动，大力培养特长生，认真组织、积极开展好学科竞赛活动。</w:t>
      </w:r>
      <w:r>
        <w:rPr>
          <w:rFonts w:hint="eastAsia" w:asciiTheme="minorEastAsia" w:hAnsiTheme="minorEastAsia" w:eastAsiaTheme="minorEastAsia"/>
          <w:color w:val="000000"/>
          <w:sz w:val="24"/>
          <w:szCs w:val="24"/>
        </w:rPr>
        <w:t>(10分)</w:t>
      </w: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6．组织疏理教材内容，推进《两纲》教育。（5分）</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26、</w:t>
      </w:r>
      <w:r>
        <w:rPr>
          <w:rFonts w:hint="eastAsia" w:asciiTheme="minorEastAsia" w:hAnsiTheme="minorEastAsia" w:eastAsiaTheme="minorEastAsia"/>
          <w:b/>
          <w:sz w:val="24"/>
          <w:szCs w:val="24"/>
        </w:rPr>
        <w:t>光明学校教研（备课）组工作要求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一、全组教师认真学习教育方针，认真开展三学（教育理论、教材、教参），认真贯彻落实“以培养学生创新精神和实践能力为重点”的教学指导原则，树立正确的教育、教学思想。</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二、认真贯彻落实学校《让学生快乐地生活》校本课程方案和课程教学推进计划，积极践行人文课堂、有效教学。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三、全组教师认真学习课程标准，明确本学科目标任务，讨论并贯彻全册教材的教学要求，制订好学期的教学计划，安排好教学进度，落实好教学目标，按教育规律和教学要求进行教学。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在个人备课的基础上，加强集体备课。教研组定时间、定内容、定中心发言（实行主讲制）进行备课活动，组长能针对本学科教学中的问题，有计划地组织组员开展“三说”（说课、说全册教材、说重点课）、“两课”（相互听课、评课）等活动。及时总结、交流、经验共享，取长补短。</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经常研究分析学生的学习情况，改进教学方法。考试（考查）后及时做好质量分析工作，一周内提出改进意见和弥补学生知识缺陷的措施。实施差异教学，对少部分学习有困难的学生应给予更多关心。按质量监控要求，调整标准差、降低低分率、扩大优秀率、提高合格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六、根据教学和本人实际，有教研组和个人的研究课题，积极开展教育教学科学研究活动，并及时作好总结。每学期每人有一篇经验总结、教学体会或教学案例等。</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七、积极参加市、区教研室和学校组织的学习进修培训活动，并认真做好记录。认真完成各项教学研究任务；根据校、区优秀教研（备课）组的标准，积极争创校、区优秀教研（备课）组。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八、加强精神文明建设，组内成员做到团结合作，同伴互助，共同提高，成为学习型教研（备课）组。</w:t>
      </w:r>
    </w:p>
    <w:p>
      <w:pPr>
        <w:pageBreakBefore w:val="0"/>
        <w:widowControl/>
        <w:kinsoku/>
        <w:wordWrap/>
        <w:overflowPunct/>
        <w:topLinePunct w:val="0"/>
        <w:autoSpaceDE/>
        <w:bidi w:val="0"/>
        <w:spacing w:line="360" w:lineRule="auto"/>
        <w:ind w:left="0"/>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lang w:val="en-US" w:eastAsia="zh-CN"/>
        </w:rPr>
        <w:t>27、</w:t>
      </w:r>
      <w:r>
        <w:rPr>
          <w:rFonts w:hint="eastAsia" w:cs="宋体" w:asciiTheme="minorEastAsia" w:hAnsiTheme="minorEastAsia" w:eastAsiaTheme="minorEastAsia"/>
          <w:b/>
          <w:kern w:val="0"/>
          <w:sz w:val="24"/>
          <w:szCs w:val="24"/>
        </w:rPr>
        <w:t>光明学校集体备课教案格式要求</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集体备课教案格式原则上年级组统一。以下内容必须包括：教学内容、教学目标、教学重难点、预习要求、教学过程、板书设计、课内作业设计、课外作业设计</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集体备课时间：每周不少于一小时（具体时间备课组长落实）。</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kern w:val="0"/>
          <w:sz w:val="24"/>
          <w:szCs w:val="24"/>
        </w:rPr>
      </w:pPr>
      <w:r>
        <w:rPr>
          <w:rFonts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、采用集体备课的形式旨在汇聚教师的智慧，对新教材教学的设计进行谋划与创新，以便为他人提供借鉴。</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kern w:val="0"/>
          <w:sz w:val="24"/>
          <w:szCs w:val="24"/>
        </w:rPr>
      </w:pPr>
      <w:r>
        <w:rPr>
          <w:rFonts w:asciiTheme="minorEastAsia" w:hAnsiTheme="minorEastAsia" w:eastAsiaTheme="minorEastAsia"/>
          <w:kern w:val="0"/>
          <w:sz w:val="24"/>
          <w:szCs w:val="24"/>
        </w:rPr>
        <w:t>2</w:t>
      </w:r>
      <w:r>
        <w:rPr>
          <w:rFonts w:hint="eastAsia" w:cs="宋体" w:asciiTheme="minorEastAsia" w:hAnsiTheme="minorEastAsia" w:eastAsiaTheme="minorEastAsia"/>
          <w:kern w:val="0"/>
          <w:sz w:val="24"/>
          <w:szCs w:val="24"/>
        </w:rPr>
        <w:t>、所有教师为了提高自己的教学水平，必须创造性地运用好教学设计文稿，严禁不顾场合和对象，一味的照搬照套，以免影响教学效果的获得。所有教案均需结合本班实际进行二次修改。</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kern w:val="0"/>
          <w:sz w:val="24"/>
          <w:szCs w:val="24"/>
        </w:rPr>
      </w:pPr>
      <w:r>
        <w:rPr>
          <w:rFonts w:asciiTheme="minorEastAsia" w:hAnsiTheme="minorEastAsia" w:eastAsiaTheme="minorEastAsia"/>
          <w:kern w:val="0"/>
          <w:sz w:val="24"/>
          <w:szCs w:val="24"/>
        </w:rPr>
        <w:t>3</w:t>
      </w:r>
      <w:r>
        <w:rPr>
          <w:rFonts w:hint="eastAsia" w:cs="宋体" w:asciiTheme="minorEastAsia" w:hAnsiTheme="minorEastAsia" w:eastAsiaTheme="minorEastAsia"/>
          <w:kern w:val="0"/>
          <w:sz w:val="24"/>
          <w:szCs w:val="24"/>
        </w:rPr>
        <w:t>、对于教学计划文稿的格式规范提出一般要求如下：</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）、课题：是课文内容的题目。</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asciiTheme="minorEastAsia" w:hAnsiTheme="minorEastAsia" w:eastAsiaTheme="minorEastAsia"/>
          <w:kern w:val="0"/>
          <w:sz w:val="24"/>
          <w:szCs w:val="24"/>
        </w:rPr>
        <w:t>2</w:t>
      </w:r>
      <w:r>
        <w:rPr>
          <w:rFonts w:hint="eastAsia" w:cs="宋体" w:asciiTheme="minorEastAsia" w:hAnsiTheme="minorEastAsia" w:eastAsiaTheme="minorEastAsia"/>
          <w:kern w:val="0"/>
          <w:sz w:val="24"/>
          <w:szCs w:val="24"/>
        </w:rPr>
        <w:t>）、教学目标：要注意教学目标的多元化和层次性；</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asciiTheme="minorEastAsia" w:hAnsiTheme="minorEastAsia" w:eastAsiaTheme="minorEastAsia"/>
          <w:kern w:val="0"/>
          <w:sz w:val="24"/>
          <w:szCs w:val="24"/>
        </w:rPr>
        <w:t>3</w:t>
      </w:r>
      <w:r>
        <w:rPr>
          <w:rFonts w:hint="eastAsia" w:cs="宋体" w:asciiTheme="minorEastAsia" w:hAnsiTheme="minorEastAsia" w:eastAsiaTheme="minorEastAsia"/>
          <w:kern w:val="0"/>
          <w:sz w:val="24"/>
          <w:szCs w:val="24"/>
        </w:rPr>
        <w:t>）、教学重点：是教学内容的重点部分，需要学生学会和掌握运用的知识点集合；</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asciiTheme="minorEastAsia" w:hAnsiTheme="minorEastAsia" w:eastAsiaTheme="minorEastAsia"/>
          <w:kern w:val="0"/>
          <w:sz w:val="24"/>
          <w:szCs w:val="24"/>
        </w:rPr>
        <w:t>4</w:t>
      </w:r>
      <w:r>
        <w:rPr>
          <w:rFonts w:hint="eastAsia" w:cs="宋体" w:asciiTheme="minorEastAsia" w:hAnsiTheme="minorEastAsia" w:eastAsiaTheme="minorEastAsia"/>
          <w:kern w:val="0"/>
          <w:sz w:val="24"/>
          <w:szCs w:val="24"/>
        </w:rPr>
        <w:t>）、教学难点：是根据所面对学生的基础和能力较难学习的知识和技能；</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asciiTheme="minorEastAsia" w:hAnsiTheme="minorEastAsia" w:eastAsiaTheme="minorEastAsia"/>
          <w:kern w:val="0"/>
          <w:sz w:val="24"/>
          <w:szCs w:val="24"/>
        </w:rPr>
        <w:t>5</w:t>
      </w:r>
      <w:r>
        <w:rPr>
          <w:rFonts w:hint="eastAsia" w:cs="宋体" w:asciiTheme="minorEastAsia" w:hAnsiTheme="minorEastAsia" w:eastAsiaTheme="minorEastAsia"/>
          <w:kern w:val="0"/>
          <w:sz w:val="24"/>
          <w:szCs w:val="24"/>
        </w:rPr>
        <w:t>）、教学流程：是教学活动的展开过程。其中包括主要知识的呈现、学生学习活动的组织和教师的课堂教学行为；对于作业的环节也要进行设计；</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asciiTheme="minorEastAsia" w:hAnsiTheme="minorEastAsia" w:eastAsiaTheme="minorEastAsia"/>
          <w:kern w:val="0"/>
          <w:sz w:val="24"/>
          <w:szCs w:val="24"/>
        </w:rPr>
        <w:t>6</w:t>
      </w:r>
      <w:r>
        <w:rPr>
          <w:rFonts w:hint="eastAsia" w:cs="宋体" w:asciiTheme="minorEastAsia" w:hAnsiTheme="minorEastAsia" w:eastAsiaTheme="minorEastAsia"/>
          <w:kern w:val="0"/>
          <w:sz w:val="24"/>
          <w:szCs w:val="24"/>
        </w:rPr>
        <w:t>）、作业设计：包括课堂练习和课后练习（作业），要体现层次性和创新性；</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r>
        <w:rPr>
          <w:rFonts w:asciiTheme="minorEastAsia" w:hAnsiTheme="minorEastAsia" w:eastAsiaTheme="minorEastAsia"/>
          <w:kern w:val="0"/>
          <w:sz w:val="24"/>
          <w:szCs w:val="24"/>
        </w:rPr>
        <w:t>7</w:t>
      </w:r>
      <w:r>
        <w:rPr>
          <w:rFonts w:hint="eastAsia" w:cs="宋体" w:asciiTheme="minorEastAsia" w:hAnsiTheme="minorEastAsia" w:eastAsiaTheme="minorEastAsia"/>
          <w:kern w:val="0"/>
          <w:sz w:val="24"/>
          <w:szCs w:val="24"/>
        </w:rPr>
        <w:t>）、板书设计：新授课必须要有完整的板书设计。</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kern w:val="0"/>
          <w:sz w:val="24"/>
          <w:szCs w:val="24"/>
        </w:rPr>
      </w:pPr>
      <w:r>
        <w:rPr>
          <w:rFonts w:asciiTheme="minorEastAsia" w:hAnsiTheme="minorEastAsia" w:eastAsiaTheme="minorEastAsia"/>
          <w:kern w:val="0"/>
          <w:sz w:val="24"/>
          <w:szCs w:val="24"/>
        </w:rPr>
        <w:t>4</w:t>
      </w:r>
      <w:r>
        <w:rPr>
          <w:rFonts w:hint="eastAsia" w:cs="宋体" w:asciiTheme="minorEastAsia" w:hAnsiTheme="minorEastAsia" w:eastAsiaTheme="minorEastAsia"/>
          <w:kern w:val="0"/>
          <w:sz w:val="24"/>
          <w:szCs w:val="24"/>
        </w:rPr>
        <w:t>、电子文稿审核后及时上传校园网平台。</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28、</w:t>
      </w:r>
      <w:r>
        <w:rPr>
          <w:rFonts w:hint="eastAsia" w:asciiTheme="minorEastAsia" w:hAnsiTheme="minorEastAsia" w:eastAsiaTheme="minorEastAsia"/>
          <w:b/>
          <w:sz w:val="24"/>
          <w:szCs w:val="24"/>
        </w:rPr>
        <w:t>关于拓展课、探究课教学规定</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一、拓展课</w:t>
      </w:r>
    </w:p>
    <w:p>
      <w:pPr>
        <w:pageBreakBefore w:val="0"/>
        <w:kinsoku/>
        <w:wordWrap/>
        <w:overflowPunct/>
        <w:topLinePunct w:val="0"/>
        <w:autoSpaceDE/>
        <w:bidi w:val="0"/>
        <w:adjustRightInd w:val="0"/>
        <w:snapToGrid w:val="0"/>
        <w:spacing w:line="360" w:lineRule="auto"/>
        <w:ind w:left="0" w:firstLine="480" w:firstLineChars="200"/>
        <w:rPr>
          <w:rFonts w:asciiTheme="minorEastAsia" w:hAnsiTheme="minorEastAsia" w:eastAsiaTheme="minorEastAsia"/>
          <w:spacing w:val="4"/>
          <w:sz w:val="24"/>
          <w:szCs w:val="24"/>
        </w:rPr>
      </w:pPr>
      <w:r>
        <w:rPr>
          <w:rFonts w:hint="eastAsia" w:cs="宋体" w:asciiTheme="minorEastAsia" w:hAnsiTheme="minorEastAsia" w:eastAsiaTheme="minorEastAsia"/>
          <w:color w:val="000000"/>
          <w:kern w:val="0"/>
          <w:sz w:val="24"/>
          <w:szCs w:val="24"/>
        </w:rPr>
        <w:t>1、</w:t>
      </w:r>
      <w:r>
        <w:rPr>
          <w:rFonts w:hint="eastAsia" w:asciiTheme="minorEastAsia" w:hAnsiTheme="minorEastAsia" w:eastAsiaTheme="minorEastAsia"/>
          <w:sz w:val="24"/>
          <w:szCs w:val="24"/>
        </w:rPr>
        <w:t>本着为学生提供个性发展空间、培养兴趣、张扬个性、提高整体素质的目的，学校以基础型课程为出发点，构建拓展型多元课程内容的课程建设思想，使学生的学习从课内向课外延伸，从校内向校外扩展</w:t>
      </w:r>
      <w:r>
        <w:rPr>
          <w:rFonts w:hint="eastAsia" w:asciiTheme="minorEastAsia" w:hAnsiTheme="minorEastAsia" w:eastAsiaTheme="minorEastAsia"/>
          <w:spacing w:val="4"/>
          <w:sz w:val="24"/>
          <w:szCs w:val="24"/>
        </w:rPr>
        <w:t>。</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2、</w:t>
      </w:r>
      <w:r>
        <w:rPr>
          <w:rFonts w:hint="eastAsia" w:asciiTheme="minorEastAsia" w:hAnsiTheme="minorEastAsia" w:eastAsiaTheme="minorEastAsia"/>
          <w:sz w:val="24"/>
          <w:szCs w:val="24"/>
        </w:rPr>
        <w:t>学校根据国家规定的课程标准要求统一安排每周各个年级的拓展型课程课时，其中体育活动安排每周2次，“走班式”兴趣拓展每周至少1节，学科拓展课按年级特点每周安排适量课时。班团队活动安排在每周五下午第三节，专题教育活动安排在每周二、四中午午会。</w:t>
      </w:r>
    </w:p>
    <w:p>
      <w:pPr>
        <w:pageBreakBefore w:val="0"/>
        <w:tabs>
          <w:tab w:val="left" w:pos="945"/>
        </w:tabs>
        <w:kinsoku/>
        <w:wordWrap/>
        <w:overflowPunct/>
        <w:topLinePunct w:val="0"/>
        <w:autoSpaceDE/>
        <w:bidi w:val="0"/>
        <w:spacing w:line="360" w:lineRule="auto"/>
        <w:ind w:left="0" w:firstLine="480" w:firstLineChars="200"/>
        <w:rPr>
          <w:rFonts w:asciiTheme="minorEastAsia" w:hAnsiTheme="minorEastAsia" w:eastAsiaTheme="minorEastAsia"/>
          <w:b/>
          <w:sz w:val="24"/>
          <w:szCs w:val="24"/>
        </w:rPr>
      </w:pPr>
      <w:r>
        <w:rPr>
          <w:rFonts w:hint="eastAsia" w:asciiTheme="minorEastAsia" w:hAnsiTheme="minorEastAsia" w:eastAsiaTheme="minorEastAsia"/>
          <w:bCs/>
          <w:sz w:val="24"/>
          <w:szCs w:val="24"/>
        </w:rPr>
        <w:t>3、</w:t>
      </w:r>
      <w:r>
        <w:rPr>
          <w:rFonts w:hint="eastAsia" w:asciiTheme="minorEastAsia" w:hAnsiTheme="minorEastAsia" w:eastAsiaTheme="minorEastAsia"/>
          <w:sz w:val="24"/>
          <w:szCs w:val="24"/>
        </w:rPr>
        <w:t>开学初，教师根据自己的特长向教导处申报能够开设的拓展课；教导处以培养学生兴趣、发展学生个性特长为出发点，结合学校特色建设，在整合的基础上形成内容丰富、形式多样、层次分明的课程菜单，由年级组长协调，班主任组织向全体学生公布。学生根据自己的兴趣、爱好、特长在课程菜单中挑选自己喜欢的科目参加活动，教导处再作综合调整。</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拓展课授课老师必须切实做好拓展型课程的选题、活动计划的制定、教学方案的准备，每学期活动不少于16课时，在教学中要注重与基础型课程、探究型课程的联系和区别，注重学科知识的拓展和对学生综合能力的培养，注重发展各种不同的特殊能力。</w:t>
      </w:r>
    </w:p>
    <w:p>
      <w:pPr>
        <w:pageBreakBefore w:val="0"/>
        <w:tabs>
          <w:tab w:val="left" w:pos="945"/>
        </w:tabs>
        <w:kinsoku/>
        <w:wordWrap/>
        <w:overflowPunct/>
        <w:topLinePunct w:val="0"/>
        <w:autoSpaceDE/>
        <w:bidi w:val="0"/>
        <w:spacing w:line="360" w:lineRule="auto"/>
        <w:ind w:left="0" w:firstLine="480" w:firstLineChars="200"/>
        <w:rPr>
          <w:rFonts w:asciiTheme="minorEastAsia" w:hAnsiTheme="minorEastAsia" w:eastAsiaTheme="minorEastAsia"/>
          <w:b/>
          <w:bCs/>
          <w:sz w:val="24"/>
          <w:szCs w:val="24"/>
        </w:rPr>
      </w:pPr>
      <w:r>
        <w:rPr>
          <w:rFonts w:hint="eastAsia" w:asciiTheme="minorEastAsia" w:hAnsiTheme="minorEastAsia" w:eastAsiaTheme="minorEastAsia"/>
          <w:bCs/>
          <w:sz w:val="24"/>
          <w:szCs w:val="24"/>
        </w:rPr>
        <w:t>5、</w:t>
      </w:r>
      <w:r>
        <w:rPr>
          <w:rFonts w:hint="eastAsia" w:asciiTheme="minorEastAsia" w:hAnsiTheme="minorEastAsia" w:eastAsiaTheme="minorEastAsia"/>
          <w:sz w:val="24"/>
          <w:szCs w:val="24"/>
        </w:rPr>
        <w:t>根据拓展课程特点，采取自我评价和他人评价相结合，过程评价和总结性评价相结合进行课程的评价。对学生的评价主要分为两个部分，一部分为学生的出勤率，另一部分为授课教师对学生多种形式的考查评定。考查评定为学生自评、学生互评、教师评价，以书面形式、作品展示等形式进行考查，一般以等级制进行评定。</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二、探究课</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1、执教老师根据《中小学探究型课程学习包》，认真钻研教材，上好每一课。</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2、指导老师帮助学生积极进行小课题的研究，注重过程的指导与管理。</w:t>
      </w:r>
    </w:p>
    <w:p>
      <w:pPr>
        <w:pageBreakBefore w:val="0"/>
        <w:kinsoku/>
        <w:wordWrap/>
        <w:overflowPunct/>
        <w:topLinePunct w:val="0"/>
        <w:autoSpaceDE/>
        <w:bidi w:val="0"/>
        <w:spacing w:line="360" w:lineRule="auto"/>
        <w:ind w:left="0" w:firstLine="482" w:firstLineChars="20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29、</w:t>
      </w:r>
      <w:r>
        <w:rPr>
          <w:rFonts w:hint="eastAsia" w:asciiTheme="minorEastAsia" w:hAnsiTheme="minorEastAsia" w:eastAsiaTheme="minorEastAsia"/>
          <w:b/>
          <w:sz w:val="24"/>
          <w:szCs w:val="24"/>
        </w:rPr>
        <w:t>关于备课改革(电子备课)的新要求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所有课堂教学前的准备工作，都可以称为备课。备课是教师把握教材，与文本对话的一种重要形式；也是教师在整合教材、学生以及各种教学资源的基础上，确定教学思路、对课堂情况进行预设的一个重要手段，它是教学过程中十分关键的环节，直接关系到课堂教学的效果和教学素质的高低。</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随着课改的深入发展，对我们教师备课提出了新的要求：《基础教育课程改革纲要（试行）》提出了转变学生学习方式的改革任务，要求注重培养学生的独立性和自主性，引导学生质疑、调查、探究，促进学生主动地、富有个性地学习。学生学习方式的转变，必须要求教师教学方式的转变，就必然要求教师转变传统的备课观念，重新构建自己的教学方式，在备课时为学生学习方式的转变做好充分的准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在过去的备课方式中，教师用在书写、修改和查找资料等方面的时间过多，从而增加了工作量，减少了准备上课的时间。随着信息技术在学校教育中的应用，电子备课越来越普及。在计算机和网络环境下，可以很方便地找到自己所需要的资料和课件，修改和编辑也很容易，从而大大提高了备课的效率，使老师有更多时间来思考课堂教学设计和做其他教学准备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然而，电子备课也为责任心不强、懒惰的老师打开了方便之门。有的不假思索地全盘复制网上的教案和课件；有的在学期初就把别人的教案全部拷贝过来，不做任何修改；还有的今年备了，明年再用，一劳永逸。从而造成这些老师对教材不熟悉、教学思路不明确、抓不住教材的重点、环节不连贯、课堂效能低下。这样的备课还不如抄写，因为在抄写时，至少回忆了原有的教学设计，加深了印象，效果远比复制粘贴好得多。</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根据学校教师的意见和建议，为了让电子备课更加规范，现对电子备课提出如下新要求：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●操作流程：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教研组或备课组内集体通课——个人主备——平台发布（初始平台）——个性修改——课后反思——组内交流——再次修改——平台发布（修改平台）——存资源库</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●具体要求：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一、教研组或备课组内集体通课</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1、制定计划：包括教材分析、教学目标、教学重难点、班级情况分析、教学进度、教学措施等内容。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备课前在教研组或备课组内进行教材分析：明确教学目标、教学重难点、教学中采取的措施等；还要研讨课堂上重点解决什么问题、教学中可能会出现什么问题、教学的预设、作业等等，通过分析和研讨形成一致的意见或精神。</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二、个人主备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主备的教师按照通课形成的一致意见或精神，按上级文件的要求备课：有单元目标，一课目标、课时分配、课时目标、课时重难点、教学准备、教学过程设计、作业设计等。（必须是详案）</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三、平台发布（初始平台）</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主备的教师按照教学进度，提前2周把备好的电子教案进行平台发布：上传至学校ftp电子备课共享发布平台——《平台发布》文件夹内的（初始平台）。</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四、个性修改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共享电子备课的教师由学校ftp电子备课共享发布平台——《平台发布》文件夹内的（初始平台）文件夹内下载教案（一般提前1周半下载好），然后进行打印和个性修改。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(一）打印要求：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1、纸张：A4纸；2、字体：宋体小四号；3、行距：固定值18磅；4、页边距：上下2厘米，左2厘米，右3厘米。5、双面打印（正反面）。6、封面在教导处文件夹中下载：《备课封面》文件夹。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（二）个性修改：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1、添加“学情分析”（建议从学习习惯、认知水平、学习方法的理解运用等方面进行分析）。</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2、根据学情对教学目标和教学过程中的启发引导（导语、过渡语、总结语）设计、精要的问题设计、拓展设计、板书设计和作业设计等进行修改、调整。</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3、修改一律采用手写式修改。        </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4、以修改好的教案进行课堂教学。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五、课后反思</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每一位教师上好课后，针对教学全过程进行反思：反思教案设计中存在的问题；反思自己教学中出现的问题；反思自己的预设过程等等。每一课都要认真撰写教学反思：5年及以下教龄：每一教时一篇反思（至少100字）；6-20年教龄：达到课时总数的二分之一（至少100字）；20年以上教龄：达到课时总数的二分之一（至少50字）。</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六、组内交流</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上课结束后，在教研组或备课组内进行教案设计和课堂教学情况交流：交流主备教案设计中存在的不足；课堂的预设；学生的课堂实践效果；板书设计等等。</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七、再次修改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主备的教师按照上课结束后，教研组或备课组内教师交流的意见再次进行教案修改。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八、平台发布（修改平台）</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主备的教师在课后2周内，把再次修改好的电子教案进行平台发布：上传至学校ftp电子备课共享发布平台——《平台发布》文件夹内的（修改平台）。</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●操作说明：</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1、由教研组长、备课组长向教导处申报，凡不申报的都为原来的手写备课。</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2、经教导处审批同意后，由教研组长、备课组长将备课安排表上报给教导处。凡主备的电子教案全部经学校ftp电子备课共享平台发布。</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3、经教导处、教研组、备课组检查后，凡不符合电子备课要求的将取消电子备课申请，改为手写备课。</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sz w:val="24"/>
          <w:szCs w:val="24"/>
        </w:rPr>
        <w:t>4、共享的电子备课要提前打印好、提前修改、调整好。打印要求：见前面。</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30、</w:t>
      </w:r>
      <w:r>
        <w:rPr>
          <w:rFonts w:hint="eastAsia" w:asciiTheme="minorEastAsia" w:hAnsiTheme="minorEastAsia" w:eastAsiaTheme="minorEastAsia"/>
          <w:b/>
          <w:sz w:val="24"/>
          <w:szCs w:val="24"/>
        </w:rPr>
        <w:t>小学低年级语文学习习惯的基本要求</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一、预习：</w:t>
      </w:r>
    </w:p>
    <w:p>
      <w:pPr>
        <w:pageBreakBefore w:val="0"/>
        <w:numPr>
          <w:ilvl w:val="0"/>
          <w:numId w:val="16"/>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从小养成课前预习的好习惯，老师要教给学生预习的方法，让学生学会预习。</w:t>
      </w:r>
    </w:p>
    <w:p>
      <w:pPr>
        <w:pageBreakBefore w:val="0"/>
        <w:numPr>
          <w:ilvl w:val="0"/>
          <w:numId w:val="16"/>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预习做到“读、思、圈、画”。读生字、课文，标小节，试着提出自己的问题，教给学生一些简单的符号（如不懂的地方用问号），让他们在书上标一标画一画。</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二、听课：</w:t>
      </w:r>
    </w:p>
    <w:p>
      <w:pPr>
        <w:pageBreakBefore w:val="0"/>
        <w:numPr>
          <w:ilvl w:val="0"/>
          <w:numId w:val="1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做好听课前的准备工作，上课前把要用的书、笔记本、练习本以及需要的文具准备好，不出现其他书本。</w:t>
      </w:r>
    </w:p>
    <w:p>
      <w:pPr>
        <w:pageBreakBefore w:val="0"/>
        <w:numPr>
          <w:ilvl w:val="0"/>
          <w:numId w:val="1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全神贯注投入听课，听懂老师的要求，听得入耳入心，认真倾听同学的发言。</w:t>
      </w:r>
    </w:p>
    <w:p>
      <w:pPr>
        <w:pageBreakBefore w:val="0"/>
        <w:numPr>
          <w:ilvl w:val="0"/>
          <w:numId w:val="1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要认真观察，开动脑筋，倾听同学讲话时眼睛一定要看着对方，互相倾听，互相评价，不懂的问题及时提出来。</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三、作业：</w:t>
      </w:r>
    </w:p>
    <w:p>
      <w:pPr>
        <w:pageBreakBefore w:val="0"/>
        <w:numPr>
          <w:ilvl w:val="0"/>
          <w:numId w:val="1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有正确的写字姿势，握笔姿势，写字工整，书本保持整洁。</w:t>
      </w:r>
    </w:p>
    <w:p>
      <w:pPr>
        <w:pageBreakBefore w:val="0"/>
        <w:numPr>
          <w:ilvl w:val="0"/>
          <w:numId w:val="1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认真独立完成作业，字迹端正，格式正确。</w:t>
      </w:r>
    </w:p>
    <w:p>
      <w:pPr>
        <w:pageBreakBefore w:val="0"/>
        <w:numPr>
          <w:ilvl w:val="0"/>
          <w:numId w:val="1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学会检查，改正错误，学会不用橡皮擦。</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四、复习：</w:t>
      </w:r>
    </w:p>
    <w:p>
      <w:pPr>
        <w:pageBreakBefore w:val="0"/>
        <w:numPr>
          <w:ilvl w:val="0"/>
          <w:numId w:val="19"/>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做到天天小复习，每天把所学的知识在家里巩固一遍，可以家长陪同学生学习。</w:t>
      </w:r>
    </w:p>
    <w:p>
      <w:pPr>
        <w:pageBreakBefore w:val="0"/>
        <w:numPr>
          <w:ilvl w:val="0"/>
          <w:numId w:val="19"/>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学了一个新的内容，在老师的指导下将知识整理、分类及时巩固，加深印象，防止大量遗忘。</w:t>
      </w:r>
    </w:p>
    <w:p>
      <w:pPr>
        <w:pageBreakBefore w:val="0"/>
        <w:numPr>
          <w:ilvl w:val="0"/>
          <w:numId w:val="19"/>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定期复习所学的知识，不容易遗忘。</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五、考试：</w:t>
      </w:r>
    </w:p>
    <w:p>
      <w:pPr>
        <w:pageBreakBefore w:val="0"/>
        <w:numPr>
          <w:ilvl w:val="0"/>
          <w:numId w:val="20"/>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考前将知识进行罗列，读综合试卷，考试时字迹工整，独立完成不作弊。</w:t>
      </w:r>
    </w:p>
    <w:p>
      <w:pPr>
        <w:pageBreakBefore w:val="0"/>
        <w:numPr>
          <w:ilvl w:val="0"/>
          <w:numId w:val="20"/>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考试后及时订正，将失分的题目口头交流原因，将典型错题订正在错题本上，并再训练一遍。</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31、</w:t>
      </w:r>
      <w:r>
        <w:rPr>
          <w:rFonts w:hint="eastAsia" w:asciiTheme="minorEastAsia" w:hAnsiTheme="minorEastAsia" w:eastAsiaTheme="minorEastAsia"/>
          <w:b/>
          <w:sz w:val="24"/>
          <w:szCs w:val="24"/>
        </w:rPr>
        <w:t>小学中年级语文学习习惯的基本要求</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一、预习：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1、自读预习课文3遍。</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2、借用字、词典查找文中出现的生字和新词，并注释。</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3、好词好句会摘抄，并能巧妙运用。</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二、听课：</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1、上课认真听讲，做好课堂笔记。</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2、勤于思考，善于提问，积极举手发言。</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三、作业：</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1、课堂作业及时完成，不拖拉。</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2、家庭作业能独立完成。</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3、书写要认真工整。</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四、复习：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1、能正确把握已学课文的主要内容，体会课文的思想感情。</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2、古诗文、名言、课文中的重点段落要及时记诵</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五、考试：</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1、掌握一定的解题方法，先易后难，合理安排考试时间。</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2、考试要认真审题，仔细作答，不漏题，不作弊。</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3、保持卷面整洁，书写端正。</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32、</w:t>
      </w:r>
      <w:r>
        <w:rPr>
          <w:rFonts w:hint="eastAsia" w:asciiTheme="minorEastAsia" w:hAnsiTheme="minorEastAsia" w:eastAsiaTheme="minorEastAsia"/>
          <w:b/>
          <w:sz w:val="24"/>
          <w:szCs w:val="24"/>
        </w:rPr>
        <w:t>初中语文学习习惯的基本要求</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一、预习：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1、同桌互相听读课文，查阅作者和写作背景的相关知识。</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2、查阅课文中出现的生字词。</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3、完成课后思考题。</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4、学会思考质疑，对课文的内容提出问题。</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二、听课：</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1、上课听讲专注，不开小差，及时做好笔记。</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2、勤于思考，积极发言，善于质疑。</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三、作业：</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1、字迹端正，书写认真工整。</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2、课堂作业及时认真，作文认真审题，中心突出，围绕中心选择材料，语言有所修饰。</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3、家庭作业在回家后的一定时间内完成，独立，不抄袭。</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四、复习：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1、古诗文、生字词及时记诵，背诵的篇目组员背给组长听，组长背给课代表听，课代表背给老师听。</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2、认真完成相应练习。</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五、考试：</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1、掌握一定的解题方法，先易后难，时间的的安排要合理，写作文时先列好提纲，构思好再写，不要着急下笔。</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2、注意书写，保持卷面整洁，字迹工整。</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3、端正态度，认真答题，禁止抄袭，严肃考场纪律。</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33、</w:t>
      </w:r>
      <w:r>
        <w:rPr>
          <w:rFonts w:hint="eastAsia" w:asciiTheme="minorEastAsia" w:hAnsiTheme="minorEastAsia" w:eastAsiaTheme="minorEastAsia"/>
          <w:b/>
          <w:sz w:val="24"/>
          <w:szCs w:val="24"/>
        </w:rPr>
        <w:t>小学低年级数学学习习惯的基本要求</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一、预习：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1、坚持在父母的适当引导下，做好新课前的预习，找出疑难点。</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2、选择与新课内容相关的题目试做，以了解知识点的具体应用程度。</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二、听课：</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1、专心听老师讲课和其他同学的发言。</w:t>
      </w:r>
      <w:r>
        <w:rPr>
          <w:rFonts w:asciiTheme="minorEastAsia" w:hAnsiTheme="minorEastAsia" w:eastAsiaTheme="minorEastAsia"/>
          <w:sz w:val="24"/>
          <w:szCs w:val="24"/>
        </w:rPr>
        <w:t>眼睛要盯着老师或黑板，看老师的表情或板书内容；耳朵听老师讲课，脑中思考所讲的内容，紧跟老师的思路</w:t>
      </w:r>
      <w:r>
        <w:rPr>
          <w:rFonts w:hint="eastAsia" w:asciiTheme="minorEastAsia" w:hAnsiTheme="minorEastAsia" w:eastAsiaTheme="minorEastAsia"/>
          <w:sz w:val="24"/>
          <w:szCs w:val="24"/>
        </w:rPr>
        <w:t>。</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积极参与课堂讨论，发言时声音洪亮</w:t>
      </w:r>
      <w:r>
        <w:rPr>
          <w:rFonts w:hint="eastAsia" w:asciiTheme="minorEastAsia" w:hAnsiTheme="minorEastAsia" w:eastAsiaTheme="minorEastAsia"/>
          <w:sz w:val="24"/>
          <w:szCs w:val="24"/>
        </w:rPr>
        <w:t>。</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3、多动脑，仔细练习，提高课堂练习质量。</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三、作业：</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1、独立按时完成作业，字迹工整，作业本干净。</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2、细心检查作业。</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3、对作业中错题要及时订正。</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4、不懂就要及时向老师或同学请教，在家可以向父母请教。</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四、复习:</w:t>
      </w: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1、坚持</w:t>
      </w:r>
      <w:r>
        <w:rPr>
          <w:rFonts w:asciiTheme="minorEastAsia" w:hAnsiTheme="minorEastAsia" w:eastAsiaTheme="minorEastAsia"/>
          <w:color w:val="000000"/>
          <w:sz w:val="24"/>
          <w:szCs w:val="24"/>
        </w:rPr>
        <w:t>每天复习</w:t>
      </w:r>
      <w:r>
        <w:rPr>
          <w:rFonts w:hint="eastAsia" w:asciiTheme="minorEastAsia" w:hAnsiTheme="minorEastAsia" w:eastAsiaTheme="minorEastAsia"/>
          <w:color w:val="000000"/>
          <w:sz w:val="24"/>
          <w:szCs w:val="24"/>
        </w:rPr>
        <w:t>新学知识</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防止遗忘</w:t>
      </w:r>
      <w:r>
        <w:rPr>
          <w:rFonts w:asciiTheme="minorEastAsia" w:hAnsiTheme="minorEastAsia" w:eastAsiaTheme="minorEastAsia"/>
          <w:color w:val="000000"/>
          <w:sz w:val="24"/>
          <w:szCs w:val="24"/>
        </w:rPr>
        <w:t>。</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2、重视</w:t>
      </w:r>
      <w:r>
        <w:rPr>
          <w:rFonts w:asciiTheme="minorEastAsia" w:hAnsiTheme="minorEastAsia" w:eastAsiaTheme="minorEastAsia"/>
          <w:color w:val="000000"/>
          <w:sz w:val="24"/>
          <w:szCs w:val="24"/>
        </w:rPr>
        <w:t>阶段复习，也就是每隔一段时间将单元或章节的内容从头到尾复习一遍。</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五、考试:</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1、考试前准备好文具用品，考试时不东张西望。</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2、仔细阅题，独立完成不作弊，认真检查，不漏题，仔细验算及时纠错。</w:t>
      </w: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b/>
          <w:sz w:val="24"/>
          <w:szCs w:val="24"/>
          <w:lang w:val="en-US" w:eastAsia="zh-CN"/>
        </w:rPr>
        <w:t>34、</w:t>
      </w:r>
      <w:r>
        <w:rPr>
          <w:rFonts w:hint="eastAsia" w:asciiTheme="minorEastAsia" w:hAnsiTheme="minorEastAsia" w:eastAsiaTheme="minorEastAsia"/>
          <w:b/>
          <w:sz w:val="24"/>
          <w:szCs w:val="24"/>
        </w:rPr>
        <w:t>小学中高年级数学学习习惯的基本要求</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一、预习: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1、坚持课前预习，包括复习与新课内容相关知识、了解基本内容，明确新课学习目标。</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2、初读例题，初步理解概念、法则，找出疑点难点。</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3、准备好新课学习中操作实验所需。</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4、备好预习记录本，做好预习笔记。</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二、听课:</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1、全神贯注看：教师讲课时，目光要注视老师、黑板和银幕；要善用数学课本，仔细看书，找出关键，看懂解题方法。</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2、专心致志听：不仅要专心听老师讲解，而且要静心听同学发言，并随时准备补充或纠正别的同学的回答，积极参与课堂学习互动。</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3、挖空心思想：对老师提出的问题要积极思考，对同学的质疑要开动脑子想，对课本中弄不明白的地方要想，想不明白的地方要问，养成多思好问的习惯。。</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4、争先恐后讲：在课堂学习中要举手踊跃回答老师的提问，回答问题时声音要响亮清晰，且把话讲完整。解答应用题时，讲出思考过程，对一些计算过程、公式推导过程，要能完整复述。</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5、手脑并用做：要勤于做题，勤于动手操作，如：画画、剪剪、拼拼、拆拆、摆摆、量量、做做。</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三、作业:</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1、格式正确，符合规范；字迹端正，不潦草，不涂改。</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2、认真审题，细心演算，解题步骤要清楚完整。</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3、用心钻研，不懂请问老师和同学；独立完成，自觉杜绝抄袭现象。</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4、仔细检查，认真纠错，按时按质按量完成作业。</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四、复习: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1、当天学习的新知识要当天复习。每隔一段时间再安排时间对所学知识进行集中复习。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2、对听课中尚未搞懂的疑难问题，力争通过复习独立钻研解决。</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3、复习要有重点、有针对性，对重点内容要熟记。</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4、单元复习要提炼出知识体系框架，用最简练的语言、图表、符号记下单元的核心内容。</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五、考试:</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1、认真审题，计算要看清数字和符号，做应用题先要仔细读题，充分理解题意，然后列式解答。</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2、答题要细心，一步一回头，确保答题一次性正确。</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3、书写要规范，字迹要工整、清晰，卷面要整洁。</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4、要把握答题的速度，应试时间要控制好，做到前紧后松。</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5、要反复仔细检查，用足用好考试的时间。</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6、按时交卷。</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35、</w:t>
      </w:r>
      <w:r>
        <w:rPr>
          <w:rFonts w:hint="eastAsia" w:asciiTheme="minorEastAsia" w:hAnsiTheme="minorEastAsia" w:eastAsiaTheme="minorEastAsia"/>
          <w:b/>
          <w:sz w:val="24"/>
          <w:szCs w:val="24"/>
        </w:rPr>
        <w:t>初中数学学习习惯的基本要求</w:t>
      </w:r>
    </w:p>
    <w:p>
      <w:pPr>
        <w:pageBreakBefore w:val="0"/>
        <w:kinsoku/>
        <w:wordWrap/>
        <w:overflowPunct/>
        <w:topLinePunct w:val="0"/>
        <w:autoSpaceDE/>
        <w:bidi w:val="0"/>
        <w:spacing w:line="360" w:lineRule="auto"/>
        <w:ind w:left="0"/>
        <w:textAlignment w:val="baseline"/>
        <w:rPr>
          <w:rFonts w:asciiTheme="minorEastAsia" w:hAnsiTheme="minorEastAsia" w:eastAsiaTheme="minorEastAsia"/>
          <w:b/>
          <w:sz w:val="24"/>
          <w:szCs w:val="24"/>
        </w:rPr>
      </w:pPr>
      <w:r>
        <w:rPr>
          <w:rFonts w:hint="eastAsia" w:asciiTheme="minorEastAsia" w:hAnsiTheme="minorEastAsia" w:eastAsiaTheme="minorEastAsia"/>
          <w:b/>
          <w:sz w:val="24"/>
          <w:szCs w:val="24"/>
        </w:rPr>
        <w:t>一、预习:</w:t>
      </w:r>
    </w:p>
    <w:p>
      <w:pPr>
        <w:pageBreakBefore w:val="0"/>
        <w:numPr>
          <w:ilvl w:val="0"/>
          <w:numId w:val="21"/>
        </w:numPr>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养成课前预习的好习惯，将第二天新课内容的重点、难点做大致了解，以提高听课的效率。</w:t>
      </w:r>
    </w:p>
    <w:p>
      <w:pPr>
        <w:pageBreakBefore w:val="0"/>
        <w:numPr>
          <w:ilvl w:val="0"/>
          <w:numId w:val="21"/>
        </w:numPr>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对新课内容相关的练习可适当选择不同类型的题目试做，以了解知识点的具体应用程度。</w:t>
      </w:r>
    </w:p>
    <w:p>
      <w:pPr>
        <w:pageBreakBefore w:val="0"/>
        <w:kinsoku/>
        <w:wordWrap/>
        <w:overflowPunct/>
        <w:topLinePunct w:val="0"/>
        <w:autoSpaceDE/>
        <w:bidi w:val="0"/>
        <w:spacing w:line="360" w:lineRule="auto"/>
        <w:ind w:left="0"/>
        <w:textAlignment w:val="baseline"/>
        <w:rPr>
          <w:rFonts w:asciiTheme="minorEastAsia" w:hAnsiTheme="minorEastAsia" w:eastAsiaTheme="minorEastAsia"/>
          <w:b/>
          <w:sz w:val="24"/>
          <w:szCs w:val="24"/>
        </w:rPr>
      </w:pPr>
      <w:r>
        <w:rPr>
          <w:rFonts w:hint="eastAsia" w:asciiTheme="minorEastAsia" w:hAnsiTheme="minorEastAsia" w:eastAsiaTheme="minorEastAsia"/>
          <w:b/>
          <w:sz w:val="24"/>
          <w:szCs w:val="24"/>
        </w:rPr>
        <w:t>二、听课:</w:t>
      </w:r>
    </w:p>
    <w:p>
      <w:pPr>
        <w:pageBreakBefore w:val="0"/>
        <w:numPr>
          <w:ilvl w:val="0"/>
          <w:numId w:val="22"/>
        </w:numPr>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上课严格按照老师的指令来做，注意力高度集中，不随便翻开书本。</w:t>
      </w:r>
    </w:p>
    <w:p>
      <w:pPr>
        <w:pageBreakBefore w:val="0"/>
        <w:numPr>
          <w:ilvl w:val="0"/>
          <w:numId w:val="22"/>
        </w:numPr>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积极思考老师的提问，踊跃举手发言，不怕讲错。</w:t>
      </w:r>
    </w:p>
    <w:p>
      <w:pPr>
        <w:pageBreakBefore w:val="0"/>
        <w:numPr>
          <w:ilvl w:val="0"/>
          <w:numId w:val="22"/>
        </w:numPr>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多动脑，仔细练习，提高课堂练习质量。</w:t>
      </w:r>
    </w:p>
    <w:p>
      <w:pPr>
        <w:pageBreakBefore w:val="0"/>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三、作业:</w:t>
      </w:r>
    </w:p>
    <w:p>
      <w:pPr>
        <w:pageBreakBefore w:val="0"/>
        <w:numPr>
          <w:ilvl w:val="0"/>
          <w:numId w:val="23"/>
        </w:numPr>
        <w:tabs>
          <w:tab w:val="clear" w:pos="360"/>
        </w:tabs>
        <w:kinsoku/>
        <w:wordWrap/>
        <w:overflowPunct/>
        <w:topLinePunct w:val="0"/>
        <w:autoSpaceDE/>
        <w:bidi w:val="0"/>
        <w:spacing w:line="360" w:lineRule="auto"/>
        <w:ind w:left="0" w:firstLine="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独立按时完成作业，字迹工整，格式正确。</w:t>
      </w:r>
    </w:p>
    <w:p>
      <w:pPr>
        <w:pageBreakBefore w:val="0"/>
        <w:numPr>
          <w:ilvl w:val="0"/>
          <w:numId w:val="23"/>
        </w:numPr>
        <w:tabs>
          <w:tab w:val="clear" w:pos="360"/>
        </w:tabs>
        <w:kinsoku/>
        <w:wordWrap/>
        <w:overflowPunct/>
        <w:topLinePunct w:val="0"/>
        <w:autoSpaceDE/>
        <w:bidi w:val="0"/>
        <w:spacing w:line="360" w:lineRule="auto"/>
        <w:ind w:left="0" w:firstLine="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及时订正作业，对不理解的题目要及时向老师或同学请教，做到问题不过夜、问题不回家。</w:t>
      </w:r>
    </w:p>
    <w:p>
      <w:pPr>
        <w:pageBreakBefore w:val="0"/>
        <w:kinsoku/>
        <w:wordWrap/>
        <w:overflowPunct/>
        <w:topLinePunct w:val="0"/>
        <w:autoSpaceDE/>
        <w:bidi w:val="0"/>
        <w:spacing w:line="360" w:lineRule="auto"/>
        <w:ind w:left="0"/>
        <w:textAlignment w:val="baseline"/>
        <w:rPr>
          <w:rFonts w:asciiTheme="minorEastAsia" w:hAnsiTheme="minorEastAsia" w:eastAsiaTheme="minorEastAsia"/>
          <w:b/>
          <w:sz w:val="24"/>
          <w:szCs w:val="24"/>
        </w:rPr>
      </w:pPr>
      <w:r>
        <w:rPr>
          <w:rFonts w:hint="eastAsia" w:asciiTheme="minorEastAsia" w:hAnsiTheme="minorEastAsia" w:eastAsiaTheme="minorEastAsia"/>
          <w:b/>
          <w:sz w:val="24"/>
          <w:szCs w:val="24"/>
        </w:rPr>
        <w:t>四、复习:</w:t>
      </w:r>
    </w:p>
    <w:p>
      <w:pPr>
        <w:pageBreakBefore w:val="0"/>
        <w:numPr>
          <w:ilvl w:val="0"/>
          <w:numId w:val="24"/>
        </w:numPr>
        <w:tabs>
          <w:tab w:val="clear" w:pos="360"/>
        </w:tabs>
        <w:kinsoku/>
        <w:wordWrap/>
        <w:overflowPunct/>
        <w:topLinePunct w:val="0"/>
        <w:autoSpaceDE/>
        <w:bidi w:val="0"/>
        <w:spacing w:line="360" w:lineRule="auto"/>
        <w:ind w:left="0" w:firstLine="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天天小复习：每日所学的知识都应该在做家庭作业前先复习一遍，包括概念与例题等等。</w:t>
      </w:r>
    </w:p>
    <w:p>
      <w:pPr>
        <w:pageBreakBefore w:val="0"/>
        <w:numPr>
          <w:ilvl w:val="0"/>
          <w:numId w:val="24"/>
        </w:numPr>
        <w:tabs>
          <w:tab w:val="clear" w:pos="360"/>
        </w:tabs>
        <w:kinsoku/>
        <w:wordWrap/>
        <w:overflowPunct/>
        <w:topLinePunct w:val="0"/>
        <w:autoSpaceDE/>
        <w:bidi w:val="0"/>
        <w:spacing w:line="360" w:lineRule="auto"/>
        <w:ind w:left="0" w:firstLine="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章节总复习：每学习完一个章节的内容，自己就应该自觉的将所有的内容整理、分类，将各类型的题目整理复习，找一些相关的练习进行自我检测。</w:t>
      </w:r>
    </w:p>
    <w:p>
      <w:pPr>
        <w:pageBreakBefore w:val="0"/>
        <w:kinsoku/>
        <w:wordWrap/>
        <w:overflowPunct/>
        <w:topLinePunct w:val="0"/>
        <w:autoSpaceDE/>
        <w:bidi w:val="0"/>
        <w:spacing w:line="360" w:lineRule="auto"/>
        <w:ind w:left="0"/>
        <w:textAlignment w:val="baseline"/>
        <w:rPr>
          <w:rFonts w:asciiTheme="minorEastAsia" w:hAnsiTheme="minorEastAsia" w:eastAsiaTheme="minorEastAsia"/>
          <w:b/>
          <w:sz w:val="24"/>
          <w:szCs w:val="24"/>
        </w:rPr>
      </w:pPr>
      <w:r>
        <w:rPr>
          <w:rFonts w:hint="eastAsia" w:asciiTheme="minorEastAsia" w:hAnsiTheme="minorEastAsia" w:eastAsiaTheme="minorEastAsia"/>
          <w:b/>
          <w:sz w:val="24"/>
          <w:szCs w:val="24"/>
        </w:rPr>
        <w:t>五、考试:</w:t>
      </w:r>
    </w:p>
    <w:p>
      <w:pPr>
        <w:pageBreakBefore w:val="0"/>
        <w:numPr>
          <w:ilvl w:val="0"/>
          <w:numId w:val="25"/>
        </w:numPr>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考前认真复习，考试时字迹端正不潦草，独立完成不作弊，保证考试成绩的真实性。</w:t>
      </w:r>
    </w:p>
    <w:p>
      <w:pPr>
        <w:pageBreakBefore w:val="0"/>
        <w:numPr>
          <w:ilvl w:val="0"/>
          <w:numId w:val="25"/>
        </w:numPr>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考试后，及时订正，将自己失分的题目做一个详细的试卷分析，将典型错题及时的记录到错题本上，并按教师要求完成。</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36、</w:t>
      </w:r>
      <w:r>
        <w:rPr>
          <w:rFonts w:hint="eastAsia" w:asciiTheme="minorEastAsia" w:hAnsiTheme="minorEastAsia" w:eastAsiaTheme="minorEastAsia"/>
          <w:b/>
          <w:sz w:val="24"/>
          <w:szCs w:val="24"/>
        </w:rPr>
        <w:t>小学英语学习习惯的基本要求</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b/>
          <w:sz w:val="24"/>
          <w:szCs w:val="24"/>
        </w:rPr>
        <w:t>一、预习: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1、课前听录音，能初步跟录音学习新单词及句子。</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2、在初步感知的基础上听录音跟读并模仿。</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3、在模仿朗读时要大声朗读，并且做到眼到、口到、心到的良好朗读习惯。</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4、通过朗读理解句意，抄写新单词、句子，同时独立完成练习部分及语法训练。</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二、听课:</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1、课堂听课要认真、注意力集中，不随意做其他事情。</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2、积极思考、敢于举手发言，要多说多练。</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3、对新单词、句子要准确朗读，正确使用新单词、句子。</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4、积极参与课堂中的活动，培养听、说、读、写四会能力。</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三、作业:</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1、独立完成作业，并能按时上交作业，做到不拖拉。</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2、抄写要做到字迹工整、格式规范。</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3、及时订正作业，碰到不理解或不懂的题目要敢于向同学或老师请教，做到不抄袭。</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4、作业完成后要养成检查的习惯、防止发生漏做、少做现象。</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四、复习: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1、对每日所学的知识应该回家做到复习，做到朗读、背诵及默写相结合。</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2、每学习一个单元，就要及时复习，可以通过读、背、默来巩固所学新知识。</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3、每学习一个模块，也要做到复习，自己整理、归类。</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五、考试:</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1、考试前做到认真复习，看错题摘录本，及时解决心中的疑惑。</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2、考试时做到字迹端正、整洁。独立思考及完成，不作弊，保证成绩的真实性。</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3、答题完成后养成检查的习惯，做到无空缺现象。</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4、考试后要认真听老师评析，并将错题摘录，做到心中有数。</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初中英语学习习惯的基本要求</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一、预习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坚持早读的习惯</w:t>
      </w:r>
      <w:r>
        <w:rPr>
          <w:rFonts w:hint="eastAsia" w:asciiTheme="minorEastAsia" w:hAnsiTheme="minorEastAsia" w:eastAsiaTheme="minorEastAsia"/>
          <w:sz w:val="24"/>
          <w:szCs w:val="24"/>
        </w:rPr>
        <w:t>。</w:t>
      </w:r>
      <w:r>
        <w:rPr>
          <w:rFonts w:asciiTheme="minorEastAsia" w:hAnsiTheme="minorEastAsia" w:eastAsiaTheme="minorEastAsia"/>
          <w:sz w:val="24"/>
          <w:szCs w:val="24"/>
        </w:rPr>
        <w:t>早上是记忆力的最佳时间。因此早上起床后，应大声地朗读半小时左右的英语。</w:t>
      </w:r>
      <w:r>
        <w:rPr>
          <w:rFonts w:hint="eastAsia" w:asciiTheme="minorEastAsia" w:hAnsiTheme="minorEastAsia" w:eastAsiaTheme="minorEastAsia"/>
          <w:sz w:val="24"/>
          <w:szCs w:val="24"/>
        </w:rPr>
        <w:t>要充分利用学校早读的时间。</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每天坚持</w:t>
      </w:r>
      <w:r>
        <w:rPr>
          <w:rFonts w:asciiTheme="minorEastAsia" w:hAnsiTheme="minorEastAsia" w:eastAsiaTheme="minorEastAsia"/>
          <w:sz w:val="24"/>
          <w:szCs w:val="24"/>
        </w:rPr>
        <w:t>听录音的习惯</w:t>
      </w:r>
      <w:r>
        <w:rPr>
          <w:rFonts w:hint="eastAsia" w:asciiTheme="minorEastAsia" w:hAnsiTheme="minorEastAsia" w:eastAsiaTheme="minorEastAsia"/>
          <w:sz w:val="24"/>
          <w:szCs w:val="24"/>
        </w:rPr>
        <w:t>。</w:t>
      </w:r>
      <w:r>
        <w:rPr>
          <w:rFonts w:asciiTheme="minorEastAsia" w:hAnsiTheme="minorEastAsia" w:eastAsiaTheme="minorEastAsia"/>
          <w:sz w:val="24"/>
          <w:szCs w:val="24"/>
        </w:rPr>
        <w:t>听录音时要保持安静、集中精力，认真听示范发音，听清后再开口模仿。跟读时要注意模仿其语音语调及语气。</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查阅工具书和资料的习惯。</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二、听课</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上课听讲一定要全神贯注，理清思路。认真听老师或者录音的示范发音。用心听他人说英语。学会听关键词。</w:t>
      </w:r>
      <w:r>
        <w:rPr>
          <w:rFonts w:hint="eastAsia" w:asciiTheme="minorEastAsia" w:hAnsiTheme="minorEastAsia" w:eastAsiaTheme="minorEastAsia"/>
          <w:sz w:val="24"/>
          <w:szCs w:val="24"/>
        </w:rPr>
        <w:t>要培养学生做好笔记。</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积极主动地参与课堂学习活动，提高学习活动的</w:t>
      </w:r>
      <w:r>
        <w:rPr>
          <w:rFonts w:hint="eastAsia" w:asciiTheme="minorEastAsia" w:hAnsiTheme="minorEastAsia" w:eastAsiaTheme="minorEastAsia"/>
          <w:sz w:val="24"/>
          <w:szCs w:val="24"/>
        </w:rPr>
        <w:t>主动性、积极性和创造性。</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勤学好问、积极思考</w:t>
      </w:r>
      <w:r>
        <w:rPr>
          <w:rFonts w:hint="eastAsia" w:asciiTheme="minorEastAsia" w:hAnsiTheme="minorEastAsia" w:eastAsiaTheme="minorEastAsia"/>
          <w:sz w:val="24"/>
          <w:szCs w:val="24"/>
        </w:rPr>
        <w:t>，</w:t>
      </w:r>
      <w:r>
        <w:rPr>
          <w:rFonts w:asciiTheme="minorEastAsia" w:hAnsiTheme="minorEastAsia" w:eastAsiaTheme="minorEastAsia"/>
          <w:sz w:val="24"/>
          <w:szCs w:val="24"/>
        </w:rPr>
        <w:t>遇到问题时主动谦虚地向同学或老师请教。</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积极参加语言实践活动和大胆开口说英语。</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三、作业:</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首先要求整洁、不潦草、不涂抹；其次，正确；再要求规范、工整、美观。</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独立完成作业，不抄袭别人的。做作业时精力要集中,字迹要工整。做完作业之后，应认真检查，发现错误及时更正。作业应保质保量并按时完成。</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及时</w:t>
      </w:r>
      <w:r>
        <w:rPr>
          <w:rFonts w:asciiTheme="minorEastAsia" w:hAnsiTheme="minorEastAsia" w:eastAsiaTheme="minorEastAsia"/>
          <w:sz w:val="24"/>
          <w:szCs w:val="24"/>
        </w:rPr>
        <w:t>改正自己的和同学的说写错误</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反思：错误的原因是什么？怎样克服常犯的错误？</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四、复习: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1、每天背诵。</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课后及时复习</w:t>
      </w:r>
      <w:r>
        <w:rPr>
          <w:rFonts w:hint="eastAsia" w:asciiTheme="minorEastAsia" w:hAnsiTheme="minorEastAsia" w:eastAsiaTheme="minorEastAsia"/>
          <w:sz w:val="24"/>
          <w:szCs w:val="24"/>
        </w:rPr>
        <w:t>，</w:t>
      </w:r>
      <w:r>
        <w:rPr>
          <w:rFonts w:asciiTheme="minorEastAsia" w:hAnsiTheme="minorEastAsia" w:eastAsiaTheme="minorEastAsia"/>
          <w:sz w:val="24"/>
          <w:szCs w:val="24"/>
        </w:rPr>
        <w:t>加深和巩固对学习内容的理解。</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3、要重视错题本，默写本的复习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4、通过</w:t>
      </w:r>
      <w:r>
        <w:rPr>
          <w:rFonts w:asciiTheme="minorEastAsia" w:hAnsiTheme="minorEastAsia" w:eastAsiaTheme="minorEastAsia"/>
          <w:sz w:val="24"/>
          <w:szCs w:val="24"/>
        </w:rPr>
        <w:t>英语动画片</w:t>
      </w:r>
      <w:r>
        <w:rPr>
          <w:rFonts w:hint="eastAsia" w:asciiTheme="minorEastAsia" w:hAnsiTheme="minorEastAsia" w:eastAsiaTheme="minorEastAsia"/>
          <w:sz w:val="24"/>
          <w:szCs w:val="24"/>
        </w:rPr>
        <w:t>、</w:t>
      </w:r>
      <w:r>
        <w:rPr>
          <w:rFonts w:asciiTheme="minorEastAsia" w:hAnsiTheme="minorEastAsia" w:eastAsiaTheme="minorEastAsia"/>
          <w:sz w:val="24"/>
          <w:szCs w:val="24"/>
        </w:rPr>
        <w:t>收看儿童英语节目</w:t>
      </w:r>
      <w:r>
        <w:rPr>
          <w:rFonts w:hint="eastAsia" w:asciiTheme="minorEastAsia" w:hAnsiTheme="minorEastAsia" w:eastAsiaTheme="minorEastAsia"/>
          <w:sz w:val="24"/>
          <w:szCs w:val="24"/>
        </w:rPr>
        <w:t>、</w:t>
      </w:r>
      <w:r>
        <w:rPr>
          <w:rFonts w:asciiTheme="minorEastAsia" w:hAnsiTheme="minorEastAsia" w:eastAsiaTheme="minorEastAsia"/>
          <w:sz w:val="24"/>
          <w:szCs w:val="24"/>
        </w:rPr>
        <w:t>搜集生活中和媒体上使用的英语</w:t>
      </w:r>
      <w:r>
        <w:rPr>
          <w:rFonts w:hint="eastAsia" w:asciiTheme="minorEastAsia" w:hAnsiTheme="minorEastAsia" w:eastAsiaTheme="minorEastAsia"/>
          <w:sz w:val="24"/>
          <w:szCs w:val="24"/>
        </w:rPr>
        <w:t>、</w:t>
      </w:r>
      <w:r>
        <w:rPr>
          <w:rFonts w:asciiTheme="minorEastAsia" w:hAnsiTheme="minorEastAsia" w:eastAsiaTheme="minorEastAsia"/>
          <w:sz w:val="24"/>
          <w:szCs w:val="24"/>
        </w:rPr>
        <w:t>尝试看英语课外读物</w:t>
      </w:r>
      <w:r>
        <w:rPr>
          <w:rFonts w:hint="eastAsia" w:asciiTheme="minorEastAsia" w:hAnsiTheme="minorEastAsia" w:eastAsiaTheme="minorEastAsia"/>
          <w:sz w:val="24"/>
          <w:szCs w:val="24"/>
        </w:rPr>
        <w:t>、</w:t>
      </w:r>
      <w:r>
        <w:rPr>
          <w:rFonts w:asciiTheme="minorEastAsia" w:hAnsiTheme="minorEastAsia" w:eastAsiaTheme="minorEastAsia"/>
          <w:sz w:val="24"/>
          <w:szCs w:val="24"/>
        </w:rPr>
        <w:t>积极参加英语课外兴趣小组的活动</w:t>
      </w:r>
      <w:r>
        <w:rPr>
          <w:rFonts w:hint="eastAsia" w:asciiTheme="minorEastAsia" w:hAnsiTheme="minorEastAsia" w:eastAsiaTheme="minorEastAsia"/>
          <w:sz w:val="24"/>
          <w:szCs w:val="24"/>
        </w:rPr>
        <w:t>等</w:t>
      </w:r>
      <w:r>
        <w:rPr>
          <w:rFonts w:asciiTheme="minorEastAsia" w:hAnsiTheme="minorEastAsia" w:eastAsiaTheme="minorEastAsia"/>
          <w:sz w:val="24"/>
          <w:szCs w:val="24"/>
        </w:rPr>
        <w:t>，</w:t>
      </w:r>
      <w:r>
        <w:rPr>
          <w:rFonts w:hint="eastAsia" w:asciiTheme="minorEastAsia" w:hAnsiTheme="minorEastAsia" w:eastAsiaTheme="minorEastAsia"/>
          <w:sz w:val="24"/>
          <w:szCs w:val="24"/>
        </w:rPr>
        <w:t>来巩固所学知识。</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五、考试: </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1、认真对待每一次考试，遵守考场规则。不作弊，不轻视，认真完成每一题。调整好考试的心态。</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2、考试前做好复习工作。</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3、考试后，及时订正自己的错题。分析试卷，总结出自己失分多的题型，明确今后努力的方向。</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37、</w:t>
      </w:r>
      <w:r>
        <w:rPr>
          <w:rFonts w:hint="eastAsia" w:asciiTheme="minorEastAsia" w:hAnsiTheme="minorEastAsia" w:eastAsiaTheme="minorEastAsia"/>
          <w:b/>
          <w:sz w:val="24"/>
          <w:szCs w:val="24"/>
        </w:rPr>
        <w:t>初中物理学习习惯的基本要求</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一、预习: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1、课前对新知识要有初步的认识。</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2、在预习中把不懂的问题记录下来。</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二、听课:</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1、专心听讲，</w:t>
      </w:r>
      <w:r>
        <w:rPr>
          <w:rFonts w:asciiTheme="minorEastAsia" w:hAnsiTheme="minorEastAsia" w:eastAsiaTheme="minorEastAsia"/>
          <w:sz w:val="24"/>
          <w:szCs w:val="24"/>
        </w:rPr>
        <w:t>要抓住以下环节：</w:t>
      </w:r>
      <w:r>
        <w:rPr>
          <w:rFonts w:hint="eastAsia" w:asciiTheme="minorEastAsia" w:hAnsiTheme="minorEastAsia" w:eastAsiaTheme="minorEastAsia"/>
          <w:sz w:val="24"/>
          <w:szCs w:val="24"/>
        </w:rPr>
        <w:t>①</w:t>
      </w:r>
      <w:r>
        <w:rPr>
          <w:rFonts w:asciiTheme="minorEastAsia" w:hAnsiTheme="minorEastAsia" w:eastAsiaTheme="minorEastAsia"/>
          <w:sz w:val="24"/>
          <w:szCs w:val="24"/>
        </w:rPr>
        <w:t>知识是怎样引出的。</w:t>
      </w:r>
      <w:r>
        <w:rPr>
          <w:rFonts w:hint="eastAsia" w:asciiTheme="minorEastAsia" w:hAnsiTheme="minorEastAsia" w:eastAsiaTheme="minorEastAsia"/>
          <w:sz w:val="24"/>
          <w:szCs w:val="24"/>
        </w:rPr>
        <w:t>②</w:t>
      </w:r>
      <w:r>
        <w:rPr>
          <w:rFonts w:asciiTheme="minorEastAsia" w:hAnsiTheme="minorEastAsia" w:eastAsiaTheme="minorEastAsia"/>
          <w:sz w:val="24"/>
          <w:szCs w:val="24"/>
        </w:rPr>
        <w:t>知识内容是什么。</w:t>
      </w:r>
      <w:r>
        <w:rPr>
          <w:rFonts w:hint="eastAsia" w:asciiTheme="minorEastAsia" w:hAnsiTheme="minorEastAsia" w:eastAsiaTheme="minorEastAsia"/>
          <w:sz w:val="24"/>
          <w:szCs w:val="24"/>
        </w:rPr>
        <w:t>③</w:t>
      </w:r>
      <w:r>
        <w:rPr>
          <w:rFonts w:asciiTheme="minorEastAsia" w:hAnsiTheme="minorEastAsia" w:eastAsiaTheme="minorEastAsia"/>
          <w:sz w:val="24"/>
          <w:szCs w:val="24"/>
        </w:rPr>
        <w:t>所学知识概念怎样理解。</w:t>
      </w:r>
      <w:r>
        <w:rPr>
          <w:rFonts w:hint="eastAsia" w:asciiTheme="minorEastAsia" w:hAnsiTheme="minorEastAsia" w:eastAsiaTheme="minorEastAsia"/>
          <w:sz w:val="24"/>
          <w:szCs w:val="24"/>
        </w:rPr>
        <w:t>④</w:t>
      </w:r>
      <w:r>
        <w:rPr>
          <w:rFonts w:asciiTheme="minorEastAsia" w:hAnsiTheme="minorEastAsia" w:eastAsiaTheme="minorEastAsia"/>
          <w:sz w:val="24"/>
          <w:szCs w:val="24"/>
        </w:rPr>
        <w:t>所学知识在生活、生产中有什么应用。</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2、多读书，</w:t>
      </w:r>
      <w:r>
        <w:rPr>
          <w:rFonts w:asciiTheme="minorEastAsia" w:hAnsiTheme="minorEastAsia" w:eastAsiaTheme="minorEastAsia"/>
          <w:sz w:val="24"/>
          <w:szCs w:val="24"/>
        </w:rPr>
        <w:t>通过读书对物理知识加深理解的过程。在读书时还应对重点知识、概念、规律、定义、公式在理解的基础上强化记忆。</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按知识条块归类并建立相关的知识体系，将各知识点之间的内在联系弄清楚，由点到面形成知识网络。</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三、作业:</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1、按时、按质完成老师布置的作业。</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在做题中明思路、找方法、寻规律，力争做到举一反三，触类旁通。</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四、复习:</w:t>
      </w:r>
    </w:p>
    <w:p>
      <w:pPr>
        <w:pageBreakBefore w:val="0"/>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1、定时复习，每日所学的知识当天复习一遍，每学习完一个章节的内容，将所有的内容整理、分类、归纳。</w:t>
      </w:r>
    </w:p>
    <w:p>
      <w:pPr>
        <w:pageBreakBefore w:val="0"/>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2、将各类型的题目整理复习，找一些相关的练习进行自我检测。</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五、考试:</w:t>
      </w:r>
    </w:p>
    <w:p>
      <w:pPr>
        <w:pageBreakBefore w:val="0"/>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1、考试时字迹端正不潦草，独立完成不作弊，保证考试成绩的真实性。</w:t>
      </w:r>
    </w:p>
    <w:p>
      <w:pPr>
        <w:pageBreakBefore w:val="0"/>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2、考试后，及时订正，将自己失分的题目做一个详细的试卷分析，将典型错题及时的记录到错题本上，并按教师要求完成。</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38、</w:t>
      </w:r>
      <w:r>
        <w:rPr>
          <w:rFonts w:hint="eastAsia" w:asciiTheme="minorEastAsia" w:hAnsiTheme="minorEastAsia" w:eastAsiaTheme="minorEastAsia"/>
          <w:b/>
          <w:sz w:val="24"/>
          <w:szCs w:val="24"/>
        </w:rPr>
        <w:t>初中化学学习习惯的基本要求</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一、预习: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1、根据老师的上课进度，进行预习。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2、对不懂的内容进行重点标记，争取在上课时弄懂。</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二、上课:</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1、认真听讲，注意观察。</w:t>
      </w:r>
      <w:r>
        <w:rPr>
          <w:rFonts w:asciiTheme="minorEastAsia" w:hAnsiTheme="minorEastAsia" w:eastAsiaTheme="minorEastAsia"/>
          <w:sz w:val="24"/>
          <w:szCs w:val="24"/>
        </w:rPr>
        <w:t>在化学实验中，培养自己良好的观察习惯和科学的观察方法</w:t>
      </w:r>
      <w:r>
        <w:rPr>
          <w:rFonts w:hint="eastAsia" w:asciiTheme="minorEastAsia" w:hAnsiTheme="minorEastAsia" w:eastAsiaTheme="minorEastAsia"/>
          <w:sz w:val="24"/>
          <w:szCs w:val="24"/>
        </w:rPr>
        <w:t>。</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2、积极参与，动手实验。</w:t>
      </w:r>
      <w:r>
        <w:rPr>
          <w:rFonts w:asciiTheme="minorEastAsia" w:hAnsiTheme="minorEastAsia" w:eastAsiaTheme="minorEastAsia"/>
          <w:sz w:val="24"/>
          <w:szCs w:val="24"/>
        </w:rPr>
        <w:t>亲自动手实验</w:t>
      </w:r>
      <w:r>
        <w:rPr>
          <w:rFonts w:hint="eastAsia" w:asciiTheme="minorEastAsia" w:hAnsiTheme="minorEastAsia" w:eastAsiaTheme="minorEastAsia"/>
          <w:sz w:val="24"/>
          <w:szCs w:val="24"/>
        </w:rPr>
        <w:t>，</w:t>
      </w:r>
      <w:r>
        <w:rPr>
          <w:rFonts w:asciiTheme="minorEastAsia" w:hAnsiTheme="minorEastAsia" w:eastAsiaTheme="minorEastAsia"/>
          <w:sz w:val="24"/>
          <w:szCs w:val="24"/>
        </w:rPr>
        <w:t>培养自己的动手能力，加深对知识的认识、理解和巩固</w:t>
      </w:r>
      <w:r>
        <w:rPr>
          <w:rFonts w:hint="eastAsia" w:asciiTheme="minorEastAsia" w:hAnsiTheme="minorEastAsia" w:eastAsiaTheme="minorEastAsia"/>
          <w:sz w:val="24"/>
          <w:szCs w:val="24"/>
        </w:rPr>
        <w:t>。</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3、加强记忆。</w:t>
      </w:r>
      <w:r>
        <w:rPr>
          <w:rFonts w:asciiTheme="minorEastAsia" w:hAnsiTheme="minorEastAsia" w:eastAsiaTheme="minorEastAsia"/>
          <w:sz w:val="24"/>
          <w:szCs w:val="24"/>
        </w:rPr>
        <w:t>根据不同的学习内容，找出不同的记忆方法。概念、定律、性质等要认真听老师讲，仔细观察老师演示实验，在理解的基础上进行记忆；元素符号、化合价和一些物质俗名及某些特性则要进行机械记忆</w:t>
      </w:r>
      <w:r>
        <w:rPr>
          <w:rFonts w:hint="eastAsia" w:asciiTheme="minorEastAsia" w:hAnsiTheme="minorEastAsia" w:eastAsiaTheme="minorEastAsia"/>
          <w:sz w:val="24"/>
          <w:szCs w:val="24"/>
        </w:rPr>
        <w:t>。</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勤于动脑，多分析、思考。碰到疑难，要深钻细研，对似是而非的问题，不可朦胧而过，应深入思考，弄个水落石出。</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三、作业:</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1、独立按时认真完成。</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保证做一定的课内练习和课外练习题，通过应用更好地巩固知识、掌握知识，并检验自己学习中的某些不足。</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四、复习: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1、当天老师的讲课内容，及时回顾，牢固记忆化学公式、符号等。</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2、整理典型的错题。</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3、每月将化学的重点、难点进行归纳、整理。</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五、考试:</w:t>
      </w:r>
    </w:p>
    <w:p>
      <w:pPr>
        <w:pageBreakBefore w:val="0"/>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1、考试时认真答卷，独立完成不作弊，提高答题的正确率。</w:t>
      </w:r>
    </w:p>
    <w:p>
      <w:pPr>
        <w:pageBreakBefore w:val="0"/>
        <w:kinsoku/>
        <w:wordWrap/>
        <w:overflowPunct/>
        <w:topLinePunct w:val="0"/>
        <w:autoSpaceDE/>
        <w:bidi w:val="0"/>
        <w:spacing w:line="360" w:lineRule="auto"/>
        <w:ind w:left="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2、考试后，及时订正，将自己失分的题目做一个详细的试卷分析，将典型错题及时的记录到错题本上，并按教师要求完成。</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39、</w:t>
      </w:r>
      <w:r>
        <w:rPr>
          <w:rFonts w:hint="eastAsia" w:asciiTheme="minorEastAsia" w:hAnsiTheme="minorEastAsia" w:eastAsiaTheme="minorEastAsia"/>
          <w:b/>
          <w:sz w:val="24"/>
          <w:szCs w:val="24"/>
        </w:rPr>
        <w:t>综合学科学习习惯的基本要求</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一、预习: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1、根据老师的上课进度，进行预习。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2、对不懂的内容进行重点标记，争取上课时间弄懂。</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二、上课:</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1、上课时认真听讲，积极发言。</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2、对于不懂的做好标记或当堂提问。</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3、重要的内容做好笔记。</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4、练习课积极完成老师发下的练习，认真思考，善于提出疑问，一定要在规定时间完成。</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三、作业:</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1、独立按时认真完成。</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2、不懂及时请教。</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3、及时订证错题。</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4、如果有余力，应尽可能的多做些拓展性题目。</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四、复习:</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1、当天老师的讲课内容，回家后及时回顾。</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2、整理典型的错题。</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3、周末把一周的学习内容复习，回顾一遍。</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4、每月将学科的重点、难点进行归纳、整理。</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五、考试：</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1、认真对待考试与考查。</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2、考前认真复习，考试与考查时仔细答题，严格考试纪律。</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40、</w:t>
      </w:r>
      <w:r>
        <w:rPr>
          <w:rFonts w:hint="eastAsia" w:asciiTheme="minorEastAsia" w:hAnsiTheme="minorEastAsia" w:eastAsiaTheme="minorEastAsia"/>
          <w:b/>
          <w:sz w:val="24"/>
          <w:szCs w:val="24"/>
        </w:rPr>
        <w:t>音乐（唱游）学科学习习惯的基本要求</w:t>
      </w:r>
    </w:p>
    <w:p>
      <w:pPr>
        <w:pageBreakBefore w:val="0"/>
        <w:numPr>
          <w:ilvl w:val="0"/>
          <w:numId w:val="26"/>
        </w:numPr>
        <w:kinsoku/>
        <w:wordWrap/>
        <w:overflowPunct/>
        <w:topLinePunct w:val="0"/>
        <w:autoSpaceDE/>
        <w:bidi w:val="0"/>
        <w:spacing w:line="360" w:lineRule="auto"/>
        <w:ind w:left="0" w:hanging="357"/>
        <w:rPr>
          <w:rFonts w:asciiTheme="minorEastAsia" w:hAnsiTheme="minorEastAsia" w:eastAsiaTheme="minorEastAsia"/>
          <w:sz w:val="24"/>
          <w:szCs w:val="24"/>
        </w:rPr>
      </w:pPr>
      <w:r>
        <w:rPr>
          <w:rFonts w:hint="eastAsia" w:asciiTheme="minorEastAsia" w:hAnsiTheme="minorEastAsia" w:eastAsiaTheme="minorEastAsia"/>
          <w:sz w:val="24"/>
          <w:szCs w:val="24"/>
        </w:rPr>
        <w:t>预备铃响，及时整队，做到快、静、齐。</w:t>
      </w:r>
    </w:p>
    <w:p>
      <w:pPr>
        <w:pageBreakBefore w:val="0"/>
        <w:numPr>
          <w:ilvl w:val="0"/>
          <w:numId w:val="26"/>
        </w:numPr>
        <w:kinsoku/>
        <w:wordWrap/>
        <w:overflowPunct/>
        <w:topLinePunct w:val="0"/>
        <w:autoSpaceDE/>
        <w:bidi w:val="0"/>
        <w:spacing w:line="360" w:lineRule="auto"/>
        <w:ind w:left="0" w:hanging="357"/>
        <w:rPr>
          <w:rFonts w:asciiTheme="minorEastAsia" w:hAnsiTheme="minorEastAsia" w:eastAsiaTheme="minorEastAsia"/>
          <w:sz w:val="24"/>
          <w:szCs w:val="24"/>
        </w:rPr>
      </w:pPr>
      <w:r>
        <w:rPr>
          <w:rFonts w:hint="eastAsia" w:asciiTheme="minorEastAsia" w:hAnsiTheme="minorEastAsia" w:eastAsiaTheme="minorEastAsia"/>
          <w:sz w:val="24"/>
          <w:szCs w:val="24"/>
        </w:rPr>
        <w:t>按音乐律动轻轻地进入教室，安静的就座，等待教师上课。</w:t>
      </w:r>
    </w:p>
    <w:p>
      <w:pPr>
        <w:pageBreakBefore w:val="0"/>
        <w:numPr>
          <w:ilvl w:val="0"/>
          <w:numId w:val="26"/>
        </w:numPr>
        <w:kinsoku/>
        <w:wordWrap/>
        <w:overflowPunct/>
        <w:topLinePunct w:val="0"/>
        <w:autoSpaceDE/>
        <w:bidi w:val="0"/>
        <w:spacing w:line="360" w:lineRule="auto"/>
        <w:ind w:left="0" w:hanging="357"/>
        <w:rPr>
          <w:rFonts w:asciiTheme="minorEastAsia" w:hAnsiTheme="minorEastAsia" w:eastAsiaTheme="minorEastAsia"/>
          <w:sz w:val="24"/>
          <w:szCs w:val="24"/>
        </w:rPr>
      </w:pPr>
      <w:r>
        <w:rPr>
          <w:rFonts w:hint="eastAsia" w:asciiTheme="minorEastAsia" w:hAnsiTheme="minorEastAsia" w:eastAsiaTheme="minorEastAsia"/>
          <w:sz w:val="24"/>
          <w:szCs w:val="24"/>
        </w:rPr>
        <w:t>与教师的问候做到亲切、优美。</w:t>
      </w:r>
    </w:p>
    <w:p>
      <w:pPr>
        <w:pageBreakBefore w:val="0"/>
        <w:numPr>
          <w:ilvl w:val="0"/>
          <w:numId w:val="26"/>
        </w:numPr>
        <w:kinsoku/>
        <w:wordWrap/>
        <w:overflowPunct/>
        <w:topLinePunct w:val="0"/>
        <w:autoSpaceDE/>
        <w:bidi w:val="0"/>
        <w:spacing w:line="360" w:lineRule="auto"/>
        <w:ind w:left="0" w:hanging="357"/>
        <w:rPr>
          <w:rFonts w:asciiTheme="minorEastAsia" w:hAnsiTheme="minorEastAsia" w:eastAsiaTheme="minorEastAsia"/>
          <w:sz w:val="24"/>
          <w:szCs w:val="24"/>
        </w:rPr>
      </w:pPr>
      <w:r>
        <w:rPr>
          <w:rFonts w:hint="eastAsia" w:asciiTheme="minorEastAsia" w:hAnsiTheme="minorEastAsia" w:eastAsiaTheme="minorEastAsia"/>
          <w:sz w:val="24"/>
          <w:szCs w:val="24"/>
        </w:rPr>
        <w:t>身体坐正、双手平放腿上，双脚并拢，双目关注教师，养成良好的唱歌坐姿。</w:t>
      </w:r>
    </w:p>
    <w:p>
      <w:pPr>
        <w:pageBreakBefore w:val="0"/>
        <w:numPr>
          <w:ilvl w:val="0"/>
          <w:numId w:val="26"/>
        </w:numPr>
        <w:kinsoku/>
        <w:wordWrap/>
        <w:overflowPunct/>
        <w:topLinePunct w:val="0"/>
        <w:autoSpaceDE/>
        <w:bidi w:val="0"/>
        <w:spacing w:line="360" w:lineRule="auto"/>
        <w:ind w:left="0" w:hanging="357"/>
        <w:rPr>
          <w:rFonts w:asciiTheme="minorEastAsia" w:hAnsiTheme="minorEastAsia" w:eastAsiaTheme="minorEastAsia"/>
          <w:sz w:val="24"/>
          <w:szCs w:val="24"/>
        </w:rPr>
      </w:pPr>
      <w:r>
        <w:rPr>
          <w:rFonts w:hint="eastAsia" w:asciiTheme="minorEastAsia" w:hAnsiTheme="minorEastAsia" w:eastAsiaTheme="minorEastAsia"/>
          <w:sz w:val="24"/>
          <w:szCs w:val="24"/>
        </w:rPr>
        <w:t>有问题举手发言，不随意插嘴，养成良好的提问习惯。</w:t>
      </w:r>
    </w:p>
    <w:p>
      <w:pPr>
        <w:pageBreakBefore w:val="0"/>
        <w:numPr>
          <w:ilvl w:val="0"/>
          <w:numId w:val="26"/>
        </w:numPr>
        <w:kinsoku/>
        <w:wordWrap/>
        <w:overflowPunct/>
        <w:topLinePunct w:val="0"/>
        <w:autoSpaceDE/>
        <w:bidi w:val="0"/>
        <w:spacing w:line="360" w:lineRule="auto"/>
        <w:ind w:left="0" w:hanging="357"/>
        <w:rPr>
          <w:rFonts w:asciiTheme="minorEastAsia" w:hAnsiTheme="minorEastAsia" w:eastAsiaTheme="minorEastAsia"/>
          <w:sz w:val="24"/>
          <w:szCs w:val="24"/>
        </w:rPr>
      </w:pPr>
      <w:r>
        <w:rPr>
          <w:rFonts w:hint="eastAsia" w:asciiTheme="minorEastAsia" w:hAnsiTheme="minorEastAsia" w:eastAsiaTheme="minorEastAsia"/>
          <w:sz w:val="24"/>
          <w:szCs w:val="24"/>
        </w:rPr>
        <w:t>学会轻声唱歌，在唱的过程中，仔细倾听自己唱的是否正确，养成良好的唱歌习惯。</w:t>
      </w:r>
    </w:p>
    <w:p>
      <w:pPr>
        <w:pageBreakBefore w:val="0"/>
        <w:numPr>
          <w:ilvl w:val="0"/>
          <w:numId w:val="26"/>
        </w:numPr>
        <w:kinsoku/>
        <w:wordWrap/>
        <w:overflowPunct/>
        <w:topLinePunct w:val="0"/>
        <w:autoSpaceDE/>
        <w:bidi w:val="0"/>
        <w:spacing w:line="360" w:lineRule="auto"/>
        <w:ind w:left="0" w:hanging="357"/>
        <w:rPr>
          <w:rFonts w:asciiTheme="minorEastAsia" w:hAnsiTheme="minorEastAsia" w:eastAsiaTheme="minorEastAsia"/>
          <w:sz w:val="24"/>
          <w:szCs w:val="24"/>
        </w:rPr>
      </w:pPr>
      <w:r>
        <w:rPr>
          <w:rFonts w:hint="eastAsia" w:asciiTheme="minorEastAsia" w:hAnsiTheme="minorEastAsia" w:eastAsiaTheme="minorEastAsia"/>
          <w:sz w:val="24"/>
          <w:szCs w:val="24"/>
        </w:rPr>
        <w:t>学会认真倾听其他同学演唱，做一个文明的欣赏者。</w:t>
      </w:r>
    </w:p>
    <w:p>
      <w:pPr>
        <w:pageBreakBefore w:val="0"/>
        <w:numPr>
          <w:ilvl w:val="0"/>
          <w:numId w:val="26"/>
        </w:numPr>
        <w:kinsoku/>
        <w:wordWrap/>
        <w:overflowPunct/>
        <w:topLinePunct w:val="0"/>
        <w:autoSpaceDE/>
        <w:bidi w:val="0"/>
        <w:spacing w:line="360" w:lineRule="auto"/>
        <w:ind w:left="0" w:hanging="357"/>
        <w:rPr>
          <w:rFonts w:asciiTheme="minorEastAsia" w:hAnsiTheme="minorEastAsia" w:eastAsiaTheme="minorEastAsia"/>
          <w:sz w:val="24"/>
          <w:szCs w:val="24"/>
        </w:rPr>
      </w:pPr>
      <w:r>
        <w:rPr>
          <w:rFonts w:hint="eastAsia" w:asciiTheme="minorEastAsia" w:hAnsiTheme="minorEastAsia" w:eastAsiaTheme="minorEastAsia"/>
          <w:sz w:val="24"/>
          <w:szCs w:val="24"/>
        </w:rPr>
        <w:t>爱护学校的音乐器材，做到轻拿轻放。</w:t>
      </w:r>
    </w:p>
    <w:p>
      <w:pPr>
        <w:pageBreakBefore w:val="0"/>
        <w:numPr>
          <w:ilvl w:val="0"/>
          <w:numId w:val="26"/>
        </w:numPr>
        <w:kinsoku/>
        <w:wordWrap/>
        <w:overflowPunct/>
        <w:topLinePunct w:val="0"/>
        <w:autoSpaceDE/>
        <w:bidi w:val="0"/>
        <w:spacing w:line="360" w:lineRule="auto"/>
        <w:ind w:left="0" w:hanging="357"/>
        <w:rPr>
          <w:rFonts w:asciiTheme="minorEastAsia" w:hAnsiTheme="minorEastAsia" w:eastAsiaTheme="minorEastAsia"/>
          <w:sz w:val="24"/>
          <w:szCs w:val="24"/>
        </w:rPr>
      </w:pPr>
      <w:r>
        <w:rPr>
          <w:rFonts w:hint="eastAsia" w:asciiTheme="minorEastAsia" w:hAnsiTheme="minorEastAsia" w:eastAsiaTheme="minorEastAsia"/>
          <w:sz w:val="24"/>
          <w:szCs w:val="24"/>
        </w:rPr>
        <w:t>整队回教室，不在回教室的路上游玩、逗留。</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41、</w:t>
      </w:r>
      <w:r>
        <w:rPr>
          <w:rFonts w:hint="eastAsia" w:asciiTheme="minorEastAsia" w:hAnsiTheme="minorEastAsia" w:eastAsiaTheme="minorEastAsia"/>
          <w:b/>
          <w:sz w:val="24"/>
          <w:szCs w:val="24"/>
        </w:rPr>
        <w:t>体育学科学习习惯的基本要求</w:t>
      </w:r>
    </w:p>
    <w:p>
      <w:pPr>
        <w:pageBreakBefore w:val="0"/>
        <w:numPr>
          <w:ilvl w:val="0"/>
          <w:numId w:val="2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课前集合要做到快、静、齐。</w:t>
      </w:r>
    </w:p>
    <w:p>
      <w:pPr>
        <w:pageBreakBefore w:val="0"/>
        <w:numPr>
          <w:ilvl w:val="0"/>
          <w:numId w:val="2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课前，如因身体不适不能参加体育锻炼的，应及时向老师提出。</w:t>
      </w:r>
    </w:p>
    <w:p>
      <w:pPr>
        <w:pageBreakBefore w:val="0"/>
        <w:numPr>
          <w:ilvl w:val="0"/>
          <w:numId w:val="2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室外体育课按要求穿着运动服和运动鞋。</w:t>
      </w:r>
    </w:p>
    <w:p>
      <w:pPr>
        <w:pageBreakBefore w:val="0"/>
        <w:numPr>
          <w:ilvl w:val="0"/>
          <w:numId w:val="2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保持积极高昂的热情，参加各项体育锻炼。</w:t>
      </w:r>
    </w:p>
    <w:p>
      <w:pPr>
        <w:pageBreakBefore w:val="0"/>
        <w:numPr>
          <w:ilvl w:val="0"/>
          <w:numId w:val="2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严格按照教师要求进行训练，提高自身的安全意识。</w:t>
      </w:r>
    </w:p>
    <w:p>
      <w:pPr>
        <w:pageBreakBefore w:val="0"/>
        <w:numPr>
          <w:ilvl w:val="0"/>
          <w:numId w:val="2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学会必要的体育课堂自我保护方法，避免不必要的受伤。</w:t>
      </w:r>
    </w:p>
    <w:p>
      <w:pPr>
        <w:pageBreakBefore w:val="0"/>
        <w:numPr>
          <w:ilvl w:val="0"/>
          <w:numId w:val="27"/>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爱护学校体育器材，保持体育器材的清洁卫生。</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8、课后，将体育器材及时返还到器材室。</w:t>
      </w:r>
    </w:p>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b/>
          <w:sz w:val="24"/>
          <w:szCs w:val="24"/>
          <w:lang w:val="en-US" w:eastAsia="zh-CN"/>
        </w:rPr>
        <w:t>42、</w:t>
      </w:r>
      <w:r>
        <w:rPr>
          <w:rFonts w:hint="eastAsia" w:asciiTheme="minorEastAsia" w:hAnsiTheme="minorEastAsia" w:eastAsiaTheme="minorEastAsia"/>
          <w:b/>
          <w:sz w:val="24"/>
          <w:szCs w:val="24"/>
        </w:rPr>
        <w:t>美术学科学习习惯的基本要求</w:t>
      </w:r>
    </w:p>
    <w:p>
      <w:pPr>
        <w:pageBreakBefore w:val="0"/>
        <w:numPr>
          <w:ilvl w:val="0"/>
          <w:numId w:val="2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上课之前，准备好本节课必要的美术工具。</w:t>
      </w:r>
    </w:p>
    <w:p>
      <w:pPr>
        <w:pageBreakBefore w:val="0"/>
        <w:numPr>
          <w:ilvl w:val="0"/>
          <w:numId w:val="2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预备铃响，准时进教室，将美术工具和书放在课桌的左上角。</w:t>
      </w:r>
    </w:p>
    <w:p>
      <w:pPr>
        <w:pageBreakBefore w:val="0"/>
        <w:numPr>
          <w:ilvl w:val="0"/>
          <w:numId w:val="2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上课认真听讲，举手发言，不随意讲话，不擅自离开座位。</w:t>
      </w:r>
    </w:p>
    <w:p>
      <w:pPr>
        <w:pageBreakBefore w:val="0"/>
        <w:numPr>
          <w:ilvl w:val="0"/>
          <w:numId w:val="2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严格按教师要求进行操作，在教师示范过程中，不得乱涂乱画。</w:t>
      </w:r>
    </w:p>
    <w:p>
      <w:pPr>
        <w:pageBreakBefore w:val="0"/>
        <w:numPr>
          <w:ilvl w:val="0"/>
          <w:numId w:val="2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在课堂实践过程中，养成不随意走动和讲话的好习惯，保持课堂的安静。</w:t>
      </w:r>
    </w:p>
    <w:p>
      <w:pPr>
        <w:pageBreakBefore w:val="0"/>
        <w:numPr>
          <w:ilvl w:val="0"/>
          <w:numId w:val="2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画画时，不把彩笔、剪刀等物品放入嘴中，养成良好的卫生与安全习惯。</w:t>
      </w:r>
    </w:p>
    <w:p>
      <w:pPr>
        <w:pageBreakBefore w:val="0"/>
        <w:numPr>
          <w:ilvl w:val="0"/>
          <w:numId w:val="2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保管好自己的美术用具和作业。</w:t>
      </w:r>
    </w:p>
    <w:p>
      <w:pPr>
        <w:pageBreakBefore w:val="0"/>
        <w:numPr>
          <w:ilvl w:val="0"/>
          <w:numId w:val="28"/>
        </w:numPr>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每节课后，及时将课堂垃圾处理干净，保持课堂的整洁。</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43、</w:t>
      </w:r>
      <w:r>
        <w:rPr>
          <w:rFonts w:hint="eastAsia" w:asciiTheme="minorEastAsia" w:hAnsiTheme="minorEastAsia" w:eastAsiaTheme="minorEastAsia"/>
          <w:b/>
          <w:sz w:val="24"/>
          <w:szCs w:val="24"/>
        </w:rPr>
        <w:t>光明学校学生学业评价的基本要求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一、对学生的学业评价要注重全面性、科学性，强调过程性评价与终结性评价、定性评价与定量评价、口试（包括实验操作等）与笔试相结合，全面评价学生在某一学段的学业情况。</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二、教师要坚持对学生实行鼓励性评价，其立足点是从学生原有基础出发，发现和肯定学生的每一点进步和成功。</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鼓励性评价要贯穿教学过程的始终，对学生的每一点进步要及时给予鼓励、强化，对学生学习过程中的失误，要仔细分析原因，善于从中寻找闪光点，创造条件鼓励成功。对不同层次的学生应使用不同评价标准，既要相信学生有学习潜力，又要允许学生有反复过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对学习困难的学生要给予更多的关心和帮助。个别辅导是课堂教学的必要补充，是学生学业评价中不可缺失的一部分。个别辅导的内容包括学习诊断、学习矫正、心理辅导等。在个别辅导时，要做到热情鼓励、细致指导、降低起点、放缓坡度、逐步提高。</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五、评价用语要贴切、自如、得体。多用儿童化语言，多用激励性话语。适度的学业评价有利于调动学生的学习主动性，使学生看到自己的进步，发现自己的学习潜力，从而达到高质量的学业成就。</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44、</w:t>
      </w:r>
      <w:r>
        <w:rPr>
          <w:rFonts w:hint="eastAsia" w:asciiTheme="minorEastAsia" w:hAnsiTheme="minorEastAsia" w:eastAsiaTheme="minorEastAsia"/>
          <w:b/>
          <w:sz w:val="24"/>
          <w:szCs w:val="24"/>
        </w:rPr>
        <w:t>光明学校实施《上海市学生成长记录册》细则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为了进一步贯彻实施素质教育，加强对学生的过程性评价，充分发挥评价的育人功能，根据《上海市学生成长记录册》实施要求，结合我校实际情况，提出如下填写细则。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一、组织与管理</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生成长记录册》记录由班主任、任课教师、学生和家长共同完成。每学期由班主任牵头管理，协调《学生成长手册》的填写与收发。由于填写的内容和栏目较多，建议班级采取分段、分批填写。学校建议每学期分期中期末两次填写，（填写要求参照《学生成长记录册填写要求》）学校择机进行过程性检查，期末填写完成后，经学校行政班子年级分管领导检查审核并盖章认定后发放一次，寒假家长填写好相关内容后，第二学期期初回收，仍交班主任保管。</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二、分工安排</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A、班主任 </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（1）全面负责自己班级学生《成长记录册》的填写、收、发等工作。</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（2）协调好各任课老师之间填写有关栏目的时间节点等。</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（3）辅导学生，使学生正确、真实地填写需由学生填写的栏目内容，并认真审核。</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（4）担任班级评定小组组长，组建好班级评定小组和学生互评小组。</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（5）负责完成反映学生班级、校园及社会生活情况的诸多项目的填写。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B、任课老师：</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任课老师在班主任协调好的时间段内，对应《学生成长记录册》上本学科所要求填写的内容，按照学校细则及具体填写要求完成相应填写。</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三、填写要求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A、班主任填写要求：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1、思想品德与行为规范情况记录表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“自我评价”和“小队评价”的等第（优、良、合格、须努力）由班主任在期中考试后指导学生填写；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“发展情况”（有进步、能保持、有退步）由班主任在期末指导学生填写；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“学期总评”由班主任在期末填写；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“典型事例”由班主任做好平时的事迹记录，在期末填写；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“家长评价”由家长在下发时填写。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2、社会实践情况记录表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实践项目可以是学校或班级组织安排的，班主任指导学生期中、期末根据实际情况各填写一次；</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“接纳单位评价”的等第（优、良、合格、需努力）由班主任填写；“学期总评”由班主任评出等第。</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“家务劳动”栏目中“接纳单位评价”的等第（优、良、合格、需努力）由家长填写；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3、体育健身情况记录表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由班主任指导学生填写；“互动留言”选择1—2个项目填写即可。</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4、校园文化活动情况记录表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班主任指导学生期中、期末各填写一次；“活动表现”由班主任评定。</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5、课外阅读情况记录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由班主任指导学生填写。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6、收获园</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由班主任在期末考试后指导学生填写，具体要求详见学生成长记录册本页“说明”。</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7、心灵沟通</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由班主任在期末撰写学生综合评语，在规定时间内完成。三年级以上“心灵沟通”有两次，分别于期中期末填写，评语一式二份【《学生成长记录册》、《学籍卡》】；本栏目请学生、家长分别写“我的话”、“爸爸妈妈的话”。</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8、中国少年雏鹰行动获奖记录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由班主任在期末指导学生填写，具体要求详见成长记录册本页的“说明”；“必修章”一定要填写。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9、身体健康检查项目记录表、《国家学生体质健康标准》达表情况记录表等由卫生老师、体育老师填写。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10、公示栏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下发前由班主任指导学生填写或班主任填写已知内容。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B、学科教师填写要求：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1、考试成绩填写要求：</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考试学科：语文、数学、英语、物理、化学</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①成绩分为：平时成绩、期中成绩、期末成绩</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②评价方法：百分制折成等第制</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优秀 ：90—100   良好：80—89   一般 ：60—79  需努力：60以下</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非考试学科：（基础型课程、拓展型课程、探究型课程）</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各个年级均采用等第制，用优秀、良好、一般、需努力表示。</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2、学科互动板块填写要求：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各学科教师按照班主任组织好的评定小组组织好该学科的学生自评、生生互评以及师生互动留言的内容填写，这一板块填写也作为学科教育的一个有机组成部分。</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C、用笔要求：钢笔或黑色水笔填写，注意字迹工整</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四、关于“学籍卡”填写的说明：</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填写时间：每学期期末考试后、放假前由教导处发放，班主任填写后上交学校教导处。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填写项目：学生家庭基本情况、必修课成绩、活动课成绩、品德测试成绩（评语）、健康情况、体育达标情况。</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填写对象：所有在籍学生。</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填写要求：（根据教育局学籍管理要求）</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①钢笔或用黑色水笔填写；</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②学业成绩的填写要求：一、二年级用等第制评价学生的学业成绩，三至五年级级按照百分制评价学生的学业成绩，填写的成绩中除平时成绩、期中成绩、期末成绩外，还包括学期总评、学年总评，计算方法如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学期总评：平时成绩（30%）+期中成绩（30%）+期末成绩（40%）；</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学年总评：第一学期总评（40%）+第二学期总评（60%）；</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③每学期由各学科老师根据学业评价要求提供成绩数据，班主任老师负责成绩的登写；</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④学生品德评语由班主任负责，写完后签好班主任名字；</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3、《学生成长记录册》填写要求第二学期同第一学期。</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 “学生成长记录册”具体填写要求</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20"/>
        <w:gridCol w:w="270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w:t>
            </w:r>
          </w:p>
        </w:tc>
        <w:tc>
          <w:tcPr>
            <w:tcW w:w="72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责任人</w:t>
            </w:r>
          </w:p>
        </w:tc>
        <w:tc>
          <w:tcPr>
            <w:tcW w:w="270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期中填写要求</w:t>
            </w:r>
          </w:p>
        </w:tc>
        <w:tc>
          <w:tcPr>
            <w:tcW w:w="3780" w:type="dxa"/>
          </w:tcPr>
          <w:p>
            <w:pPr>
              <w:pageBreakBefore w:val="0"/>
              <w:kinsoku/>
              <w:wordWrap/>
              <w:overflowPunct/>
              <w:topLinePunct w:val="0"/>
              <w:autoSpaceDE/>
              <w:bidi w:val="0"/>
              <w:spacing w:line="360" w:lineRule="auto"/>
              <w:ind w:left="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期终填写要求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思想与品德行为规范情况记录表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班主任</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组织队会，指导学生进行“自我评价”、“小队评价”的填写，并审阅检查。</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指导学生填写“典型事例”并由班主任签名；班主任完成“学期总评”。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社会实践情况记录</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班主任</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指导学生填写“参观考察”、“社区服务”、“值日生工作”、“家务劳动”等内容。</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班主任完成“学期总评”。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品德与社会课程学习情况记录表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品社课老师</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完成“基础知识⑴” “活动作业⑴”</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完成“基础知识⑵”、“活动作业⑵”、“期末考查”、学期总评。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语文课程学习情况记录表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语文课老师</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“日常学习情况”完成两行；教师留言不少于50%；学生留言达100%；家长留言不少于50%</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“日常学习情况”完成第三行，完成“期末考试”、“学期总评”及其余50%的教师留言、家长留言。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数学课程学习情况记录表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数学课老师</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“日常学习情况”完成两行；教师留言不少于50%；学生留言达100%；家长留言不少于50%。</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“日常学习情况”完成第三行，完成“期末考试”、“学期总评”及其余50%的教师留言、家长留言。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英语课程学习情况记录表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英语课老师</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“日常学习情况”完成两行；教师留言不少于50%；学生留言达100%；家长留言50%</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“日常学习情况”完成第三行，完成“期末考试”、“学期总评”及其余50%的教师留言、家长留言。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自然课程学习情况记录表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自然课老师</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完成“日常学习情况”中“学习成绩”的第一行；教师留言不少于50%；学生留言达100%；家长留言不少于50%。</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完成“日常学习情况”中“学习成绩”的第二行；完成“学习表现”、“学习能力”、“实践能力”的等第评价及其余50%的教师留言、家长留言及“探究活动特殊表现记录”。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音乐课程学习情况记录表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音乐课老师</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完成“日常学习情况”⑴；教师留言不少于50%；学生留言达100%；家长留言不少于50%。</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完成“日常学习情况” ⑵；根据填写“说明”完成其他各项；完成其余50%的教师留言，要求其余家长进行留言。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美术课程学习情况记录表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美术课老师</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“日常学习情况”完成⑴；教师留言不少于50%；学生留言达100%；家长留言不少于50%。</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完成“日常学习情况” ⑵；根据填写“说明”完成其他各项；完成其余50%的教师留言，要求其余家长进行留言。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体育与健身课程学习情况记录表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体育课老师</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根据体育测试实际时间，如实填写相关内容；教师留言不少于50%；学生留言达100%；家长留言不少于50%。</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完成“日常学习情况”、“学期总评”；指导学生完成“学习能力”的自我评价及“我喜爱的体育活动与健身活动建议；”完成其余50%的教师留言，要求家长完成其余50%的留言。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信息科技课程学习情况记录表（三年级）</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信息科技老师</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完成“日常学习情况”一行的填写；教师留言不少于50%；学生留言达100%；家长留言不少于50%。</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完成“日常学习情况”第二行的填写；根据说明要求完成“学期总评”；指导学生进行“学习表现”、“学习能力”、“实践能力”的自我评价；完成其余50%的教师留言，要求家长完成其余50%的留言。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劳动技术课程学习情况记录表（四五年级）</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生、劳课程老师</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完成“日常学习情况”前两行的填写；教师留言不少于50%；学生留言达100%；家长留言不少于50%。</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完成“日常学习情况”最后一行的填写；根据考查情况完成“学期总评”的填写；指导学生进行“学习表现”、“学习能力”、“实践能力”的自我评价；完成其余50%的教师留言，要求家长完成其余50%的留言。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限定拓展课程学习情况记录表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班主任</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选择有代表性的两项活动内容的填写；教师留言不少于50%；学生留言达100%；家长留言不少于50%。</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选择后半学期两项活动内容的填写；指导学生进行“学习表现”、“学习能力”、“实践能力”的自我评价；完成其余50%的教师留言，要求家长完成其余50%的留言。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自主拓展课程学习情况记录表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拓展课程老师</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选择有代表性的两项活动内容的填写；教师留言不少于50%；学生留言达100%；家长留言不少于50%。</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选择后半学期两项活动内容的填写；指导学生进行“学习表现”、“学习能力”、“实践能力”的自我评价；完成其余50%的教师留言，要求家长完成其余50%的留言。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探究课程学习情况记录表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探究课老师</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根据探究课程活动内容，至少填写一项代表性的活动填写；教师留言不少于50%；学生留言达100%；家长留言不少于50%。</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选择后半学期至少一项活动内容的填写（不与上半学期重复）；指导学生进行“学习表现”、“学习能力”、“实践能力”的自我评价；完成其余50%的教师留言，要求家长完成其余50%的留言。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体育健身保健情况记录表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班主任</w:t>
            </w:r>
          </w:p>
        </w:tc>
        <w:tc>
          <w:tcPr>
            <w:tcW w:w="6480" w:type="dxa"/>
            <w:gridSpan w:val="2"/>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指导学生于期末填写，并完成教师、同学、学生的互动留言。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艺术、科技等校园文化活动情况记录表</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班主任</w:t>
            </w:r>
          </w:p>
        </w:tc>
        <w:tc>
          <w:tcPr>
            <w:tcW w:w="6480" w:type="dxa"/>
            <w:gridSpan w:val="2"/>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指导学生按实际活动情况，于每学期末填写完成。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课外阅读情况记录</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班主任</w:t>
            </w:r>
          </w:p>
        </w:tc>
        <w:tc>
          <w:tcPr>
            <w:tcW w:w="6480" w:type="dxa"/>
            <w:gridSpan w:val="2"/>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指导学生按实际阅读情况，于每学期末填写完成。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收获园</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pacing w:val="-38"/>
                <w:sz w:val="24"/>
                <w:szCs w:val="24"/>
              </w:rPr>
            </w:pPr>
            <w:r>
              <w:rPr>
                <w:rFonts w:hint="eastAsia" w:asciiTheme="minorEastAsia" w:hAnsiTheme="minorEastAsia" w:eastAsiaTheme="minorEastAsia"/>
                <w:spacing w:val="-38"/>
                <w:sz w:val="24"/>
                <w:szCs w:val="24"/>
              </w:rPr>
              <w:t>班主任</w:t>
            </w:r>
          </w:p>
        </w:tc>
        <w:tc>
          <w:tcPr>
            <w:tcW w:w="6480" w:type="dxa"/>
            <w:gridSpan w:val="2"/>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由班主任按学生的实际情况填写。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心灵沟通</w:t>
            </w:r>
          </w:p>
        </w:tc>
        <w:tc>
          <w:tcPr>
            <w:tcW w:w="72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班主任</w:t>
            </w:r>
          </w:p>
        </w:tc>
        <w:tc>
          <w:tcPr>
            <w:tcW w:w="270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完成心灵沟通1（一二年级除外）“老师的话”，并布置学生、家长分别完成“我的话”、“爸爸妈妈的话”。</w:t>
            </w:r>
          </w:p>
        </w:tc>
        <w:tc>
          <w:tcPr>
            <w:tcW w:w="3780" w:type="dxa"/>
          </w:tcPr>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完成心灵沟通2“老师的话”，并布置学生、家长分别完成“我的话”、“爸爸妈妈的话”。</w:t>
            </w:r>
          </w:p>
        </w:tc>
      </w:tr>
    </w:tbl>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45、</w:t>
      </w:r>
      <w:r>
        <w:rPr>
          <w:rFonts w:hint="eastAsia" w:asciiTheme="minorEastAsia" w:hAnsiTheme="minorEastAsia" w:eastAsiaTheme="minorEastAsia"/>
          <w:b/>
          <w:sz w:val="24"/>
          <w:szCs w:val="24"/>
        </w:rPr>
        <w:t>光明学校校本教学研究管理条例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（一）校本教研原则</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1、有效紧跟课程教材改革</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从课程开发的层面上看，各种课程资源被不断地开发与拓展，各种教学策略被不断地丰富变化着，具有学校特色的校本课程大量地呈现出来。研究校本课程的开发、确定校本课程的目标、编写和设计校本教材的内容，这些都构成了教研活动的鲜活内容。教研的内容和形式要跟上教育飞速发展的步伐，教改的深化决定了教研活动要突出以研促教的功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2、全力支撑教师专业化发展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在新课程的改革中，教师正由原先的任务执行者或角色的扮演者，转向成为教育的思想者、研究者、实践者、创新者，教师是实施课程改革的最直接的依靠力量，在课程实施中，促进教师以新的理念经历二次创造（从教材到教案的创造；从教案到教学实践的创造）。面对教师要更新教育观念，改变教学方法，提升专业水平的历史重任，教师的素质已经面临前所未有的严峻挑战，需要非常实际的、具体的帮助和指导，需要教研活动的全力支撑。期待在个体学习和实践反思的同时，有同伴之间的专业切磋、互相协调、交流合作，需要有一种共同分享经验，相互支持提携的友情体验，校本教研可以为教师提供这些充足的“智力资源”。</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（二）校本教研实践</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开展校本教研，是以新课程目标为导向，以促进每个学生的发展为宗旨，以教学过程中面对的各种问题为对象，以教师作为研究主体，强调在理论指导下，在专业引领下的实践研究。一要注重解决实际问题，二要注重教学经验的总结提炼，三要注重教师认识与实践能力的提高。应把自培、互动、共享作为校本教研的核心理念。</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1、设置专家引领、直接对话的教研环节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充分运用校外资源联盟结对学校的优秀教师资源，让我们的青年教师深入每个教研组，定期和组内教师直接对话。通过听评课，教研活动就一个专题发现见解，就一个难题引发探讨。教师可以随时咨询、请教，那是一种零距离的接触和深淡。其次，我们充分运用校内的优秀青年教师资源，进行教师之间的思想碰撞，形成一种可以借鉴的优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2、营造同伴互助、分享交流的教研氛围</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校本教研，首先要有宽松、自由的学术氛围，我们提倡的是一种“对话文化”，教师与新课程对话，教师与教师对话，教师与自己对话，教师与学生对话。教师间对话时，互相倾听和言说，彼此敞开自己的精神世界，从而共享经验，共享智慧，共享人生价值，共享对问题和困惑的“共鸣”。不同的看法，知无不言，言无不尽，有价值的想法和观点在思维的相互碰撞中产生，对话“直言”的氛围 ，是引人入胜的。让教师获得改善教学行为的启发和办法，以多数教师的思考和智慧来取代“一个人自己拍脑袋”。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3、形成大胆尝试、积极反思的教研特色</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备课组教师要采用“集体备课”、“磨课”等方法开展校本教研培训。听课教师要对课堂进行认真反思，这种反思必将促进上课者对自己的研究和实践的再反思。双方都要以研究者的眼光审视、反思、分析，提炼有价值的经验，解决在教学中出现的问题，产生取长补短、滚动提高的效应，使教学更扎实，使教研更有针对性。</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4、开发课程建设、教材重组的教研新内涵</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随着学校教改的重点落到课程教材上，校本教研便有了新的内容，了解学生学习的愿望，分析学科之间如何整合的要素，研究课程开发的目标的设置和教材的修改，这都是教研组活动的鲜活内容。校本课程的教材编写，也提升了教研活动实际效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5、健全全员参与、开发有效的教研制度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教研组是一个上传下达的职能部门，是一个观念转变、实践演练的培训基地，是一个探索的问题、解决问题的研究组织。要使教研组的能动性得到最大程度的激发，促进教学、研究、进修一体化，真正成为一个充满生机与活力的学习化组织，要靠一整套行之有效的制度作保障，并更要靠制度把教研的东西进行内化，从而做到自下而上、民主开放、人人参与、有效可操作的“四定”制度（即定时间、定内容、定中心发言、定学习内容）和“五个一”制度（即结合自己研究的专题，每月一次教学随笔、结合自己的教学实践，每2周一次教学讲述交流、每学期写一份评课反思教材、每学年一篇教学论文或经验），在这些实践中提升教师思考问题、听课评课、专业指导、总结反思、撰写论文等多种能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（三）校本教研制度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1、校本教研必须以教研组为基本单位，以集体备课为基本形式，以课例为基本载体，以全员参与、行动促进、全程反思为基本要求，以密切合作，深化交  流，坚持个性，融合吸收为基本原则。</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2、校本研究是校本培训的中心环节，必须建立校长是第一责任人、分管校长负责筹划，教导主任负责组织，教研组长负责落实的校本教研管理制度，切实保障校本教研活动的顺利开展。</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3、教研组长要在开学初对集体备课做好计划安排、落实时间、地点、人员、内容，并明确主持人、主讲人、记录人。计划要报教导处初审备案。</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4、校本教研活动必须人人参与。每次教研活动，教研组长必须认真作好考勤，组员不经请假和同意，不得缺席。</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5、观摩研讨课的有关教师必须提前到达，不得进进出出或提前离场。要认真做好听课笔记，听课笔记期末交教导处检查考核，听课后，要认真写好评课交流要点，并主动与执教人进行交流。</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6、每次参与集体备课前，任课教师必须按教学进度提前钻研课程标准和教材，设计教学方案。活动结束后，要重新修订教学设计，并将修订后的教学设计正式写入教案本。</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集体备课程序一般为：回顾、分析、讨论、总结。即首先由每个教师回顾上周教学情况，总结得失；然后由主讲人分析本周的教学内容，说明教学过程设计和对疑难问题的见解；接着由每位教师发表自己的观点和看法，相互讨论，形成共识；最后由主持人集中大家的意见对本周教学提出结论性的参考建议，同时布置下次活动的内容。也可围绕课例的设计、观摩、评议、总结等环节进行。</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8、分管领导、教导主任要督促并参与集体备课活动，及时发现典型经验，提出问题并帮助解决。各教研组每学年对集体备课活动进行评价，学校每学年进行总结、表彰。</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9、教师参与校本教研的情况、在活动中的贡献大小及利用校本教研活动成果，改进课堂教学，提高教学质量的情况纳入教师发展评价和教师学年度考核中。</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10、校本教学研究的全过程资料，必须在活动结束后，及时整理并上交教导处保存。</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lang w:val="en-US" w:eastAsia="zh-CN"/>
        </w:rPr>
        <w:t>46、</w:t>
      </w:r>
      <w:r>
        <w:rPr>
          <w:rFonts w:hint="eastAsia" w:asciiTheme="minorEastAsia" w:hAnsiTheme="minorEastAsia" w:eastAsiaTheme="minorEastAsia"/>
          <w:b/>
          <w:bCs/>
          <w:color w:val="000000"/>
          <w:sz w:val="24"/>
          <w:szCs w:val="24"/>
        </w:rPr>
        <w:t>光明学校每天一小时校园体育活动实施方案</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一、指导思想</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认真落实《中共中央国务院关于加强青少年体育工作增强青少年体质的意见》和《中共上海市委上海市人民政府关于切实提高青少年学生身心健康水平实施学生健康促进工程的通知》精神，依据区教育局“关于落实学生每天锻炼1小时通知”要求，严格落实“三课两操二活动”，保证学生每天锻炼一个小时。</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二、工作原则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以经常性健身活动为主体，坚持面向全体学生的原则，坚持因地、因时、因人制宜和科学文明的原则，着力落实“五结合”，即传统健身方法与现代健身方式相结合，个人锻炼与集体活动相结合，健身与娱乐相结合，主题竞赛活动与日常训练相结合，校内文体活动与校外文体活动相结合。</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三、领导小组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组  长：校长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副组长：副校长　书记</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组  员：副教导主任  体育教研组长  年级组长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四、实施安排</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1、体育健身课</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按照上海市中小学课程计划要求，每周开足3节课，不得被挤占。具体要求按课程计划执行，课时安排见总课表。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2、两操（安排见作息时间表）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（1）8：00—8：20    广播操</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（2）9：55—10：00  眼保健操</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（3）14：10—14：15  眼保健操</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3、阳光健身体育活动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根据学校场地实况，统一在课表中设置每周二节的阳光健身体育活动课，由体育组老师或其他老师负责。</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锻炼活动内容：篮球、羽毛球、三毛球、小足球、健身球、队列操、小皮球、 呼啦圈、长短绳、滚铁环、踢毽子、广播操、空竹、竹竿舞……</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4、午间场地开放活动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中午12：00后，开放学校操场及其它锻炼场所，体育器材室专人值班，体育组老师合理调配，轮值组织与指导。</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5、体育节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每年十月，学校举行阳光体育节，活动内容有：群众性体育运动、征集会徽及吉祥物、学校、年级、班级方队展示、学生、教工运动会等。</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6、健身类拓展课外兴趣活动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从学生兴趣需要及能力培养出发，开设体育锻炼类的跳踢、球类、棋类、田径、韵律操等内容丰富的拓展课程，供学生自主选择，时间为每星期四（中学部）、星期五下午（小学部）。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7、开展冬季群众性长跑及小型竞赛活动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根据气候，一般于11月下旬开始组织校园健身长跑活动，并利用“快乐活动日”时间分年级组织“跳、踢、拍”小型竞赛活动。</w:t>
      </w:r>
    </w:p>
    <w:p>
      <w:pPr>
        <w:pageBreakBefore w:val="0"/>
        <w:kinsoku/>
        <w:wordWrap/>
        <w:overflowPunct/>
        <w:topLinePunct w:val="0"/>
        <w:autoSpaceDE/>
        <w:bidi w:val="0"/>
        <w:spacing w:line="360" w:lineRule="auto"/>
        <w:ind w:left="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 xml:space="preserve">   五、管理措施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1、学校“每天锻炼一小时”工作领导小组负责本方案的修订，每月听取一次教导处的检查落实情况汇报。</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2、教导处负责本方案的落实与管理，组织人员及时检查，做好记录。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3、体育组按照本方案及课程要求，制定体育健身、两操及两活动的教学与实施计划，报教导处批准并严格落实，既保证实施质量，又防止意外安全事故的发生。</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4、“阳光健身体育活动课”的考核纳入教学工作考核方案中，并在原教师、教研组长考核方案中增加“阳光健身体育活动课”考核项目。</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5、接受学生、家长监督。</w:t>
      </w:r>
    </w:p>
    <w:p>
      <w:pPr>
        <w:pStyle w:val="3"/>
        <w:pageBreakBefore w:val="0"/>
        <w:kinsoku/>
        <w:wordWrap/>
        <w:overflowPunct/>
        <w:topLinePunct w:val="0"/>
        <w:autoSpaceDE/>
        <w:bidi w:val="0"/>
        <w:spacing w:before="0" w:after="0"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val="en-US" w:eastAsia="zh-CN"/>
        </w:rPr>
        <w:t>47、</w:t>
      </w:r>
      <w:r>
        <w:rPr>
          <w:rFonts w:hint="eastAsia" w:asciiTheme="minorEastAsia" w:hAnsiTheme="minorEastAsia" w:eastAsiaTheme="minorEastAsia"/>
          <w:color w:val="000000"/>
          <w:sz w:val="24"/>
          <w:szCs w:val="24"/>
        </w:rPr>
        <w:t>光明学校学困生转化及帮扶方案</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一、学困生情况简介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随着生源质量的下降，越来越多学困生的出现，令我们教师困扰，应此学困生的转化工作是一个重中之重必须解决的难题，因为它的存在制约着学校整体办学质量的提升。如果我们不能及时采取有效措施，关注这些学生，学困生的比例还会不断加大，这将给我们的今后教学工作带来更大的困难。因此我们应该结合教育实践，探究学困生的成因、对症下药，提出有效的解决转化的对策，从关注和转化“学困生”的角度出发，才能更有效地提高教育教学质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二、学困生形成的主要原因</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学困生的成因是多面、复杂和长期的，只有找到了病源，从源头挖起，才能对症下药。</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（一）家庭原因</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1、 父母的综合素质水平低，难以指导和教育孩子 </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父母是孩子的第一任老师，父母的言行将直接影响着孩子。有的父母性格暴躁，教育子女没有耐心，不讲求方法，动不动就武力解决有的父母文化水平低下，难以教育“见多识广”的子女。    </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两代人之间存在着代沟，相互之间的沟通困难。特别是初中学生正处于青春期，生理及心理发展速度极快，叛逆心理强，加上外界网络、电视、游戏等诸多诱惑吸引孩子的注意力，家长一味追求分数，而忽略了情感的沟通与交流。</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3、父母没有尽到监护人的职责，疏于管教和关心孩子    </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许多家长都是忙于生计，托孩子的爷爷或奶奶看管，而老人则一味溺爱，对孩子缺乏严格的管理。还有些家庭是父母离异或由其它原因造成的单亲家庭，对孩子的关心不够。从对的家庭背景资料分析来看，父母外出或疏于管教是形成学困生的重要原因。</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（二）学校原因。</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“冰冻三尺，非一日之寒。”学困生的出现和社会影响、家庭教育密切相关。但是，学校教育工作的疏忽或失误，班级和学校的管理不当，也是一个不容忽视的原因之一。</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生在学习上屡遭挫折后，他们是很需要得到同情和帮助的，但如果教师缺乏应有的耐心，挖苦、讥讽、责骂甚至是体罚学生。每天我们都能在走廊内看到学生或因作业或因纪律被撵出教室的情景。长此以往，旧知识已落下，新知识又没学到，必然会形成恶性循环，必然会让学生几经挫折，失去信心，仅有的一点兴趣也消失了，厌学情绪自然也就乘虚而入了，学习上的困难者很快就变成学习上的落后者。时间一长，在他们的意识中就会出现偏离集体的倾向，在行为上就会出现失控的现象，最终发展成具有“粗野情感和厚脸皮性格的人”，甚至会以各种反常的行为与班集体抗衡。更有甚者会失去理智而无法控制自己，来个“破罐子破摔”，从此一厥不起。</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（三）个体原因</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1.个体差异，造成学习上的差异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学生学习成绩的好坏，是受到诸多因素的制约如家庭教育、学习习惯、学习兴趣、个人理解能力及意志力水平等的制约，班级中学生的学习差异是客观存在的。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2.心智不成熟，意志力薄弱</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人们称青少年时期为第二个断乳期，身体发育与心理发育不均衡，叛逆心理严重，加上课业负担重，意志力薄弱，容易受外界的诱惑，因此教师更应关注这阶段学生的心理变化，注重培养情商。</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三、帮扶措施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困生的帮扶与转化是一个漫长而艰苦的工作，需要我们全体教师用爱心、耐心和决心共同努力完成，因此转变每位教师的观念是转化学困生的关键。教师应树立“教学生一天，想学生一生”的思想，要有爱生如子的奉献精神。</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（一）首先教师要在情感上多加投入，“亲其师，信其道”让每名学生都能感受到教师的关爱，不抛弃，不放弃任何学生。让学生每天过有尊严的学习生活，树立自己的自信心。</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其次教师要有平和的心态，客观面对学生间的差异，树立信心是转化工作的关键。教师应要将班级的学困生划分类别：一类为聪明有潜力，但学习习惯不好，家里疏于管理类别或家长无计可施的类型。这类学生需要我们多操心、多下功夫帮助他们培养学习习惯，经常督促，激发他们进步的内在潜力，确立起不断进步的信心。第二类为态度较好，但学习悟性较差，但能听话，这类学生教师应帮助改进其学习方法，提高学习效率，看到进步要及时给予肯定和表扬。第三类学生是各别学科薄弱，班主任应与科任教师加强联系，努力提高学生的短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（三）课堂设计要有梯度，要让每名学生都享受到学习的快乐， 让每名学生都有收获，努力做最好的自我。要相信付出就会有回报，当这种期望融化在你的言行当中的，你的一举手一投足一颦一笑，都能透射出这种期望，当学生真的确信你对他还抱有期望时，他会在你的期望中慢慢地顺着你期望的方向生长，就像一棵小树，对于阳光的需求。这种期望来自于教育者对的真诚的爱。落实在行动上，就是决不放弃对的教育，就是不厌其烦，就是耐心说服，就是春风化雨，就是无微不至，就是公平、公正。这种期望使教育者与之间架起一座通向心灵的情感之桥。这种情感使会从老师身上感受到一种向上的精神力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（三）教育要给予多一点宽容。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特级教师丁榕说：“宽容比惩罚更有收获。惩罚是教育，宽容也是教育，但是现在我们的学校里似乎只认惩罚，不认宽容。”中小学生犯错是难免的，因为他们无论是在心理上，还是在行为上都处于不稳定、不成熟时期，教师应该允许学生犯错误，应该宽容学生。这种宽容，不是放任，而是对的理解，理解为什么犯错误，理解为什么学业成绩搞不上去。这种宽容，是允许有一个逐渐变好的过程，成长过程比优等生可能要更慢。这种宽容，是承认改正不良行为的艰巨性，允许有行为反复。只有在宽容的环境中，才能真正认识到自己的不足和老师对他的关爱，只有在宽容的环境中，才能学会宽容，他心灵里美的一面才能展示出来，丑的一面才能得到根除，也只有在宽容的环境中，才能露出自信的笑脸。我们很多老师在转化时，缺少宽容，经常抓的小辫子，甚至上纲上线，其结果，轻的则使转化工作前功尽弃，重的则造成越转化越后进。宽容还意味着对进行有别于优等生的要求，对提出他们能够达到的要求。对于他们暂时还达不到的，不苛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（四）学校的支持与理解。</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学困生的转化绝不是任课教师自己的工作，学校在教学管理方面也要加大管理力度，制定管理目标，明确方向，层层落实，层层分解，自下而上制定切实可行的措施，责任到人，进行中层干部 “认养”制度，即由中层干部下到班级，通过与学困生结对子，生活上关心他们，思想上进行交流等方式，帮助他们不掉队。 </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（五）细化过程性评价奖励</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校加强对阶段性和过程性评价，进行及时表彰奖励，学困生转化将被列为其中一个重要奖励，不再是奋斗四、五年只看一夕，也不再是学生彻底“学困了”才被发现，而是把握每个阶段环节，力求步步为营，稳步提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（六）加强家校联动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校将通过家长会为班级提供与家长的沟通平台，我们力求杜绝形式化批评告状式的家长会，期末考试后各班主任一定要根据本班情况，对学困生家长积极鼓励、充分调动家长的力量，将学校教育延伸到家庭，形成齐抓共管的良好局面，杜绝家长急躁，孩子浮躁的学习状态，家校合作，关注学困生每一天，在每天的积累中使其进步。</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我们光明学校的老师，是一群有着对生活对工作的热爱，有着对同事对学生的欣赏，有着对学校这个大家庭的依恋的好老师！我们面对学困生问题，有股子不服输的劲头，有股子默默奉献的精神，有股子苦苦耕耘的干劲，凭借着这些，我们有理由、有信心在未来的学困生提高中我们将创造又一个辉煌。</w:t>
      </w:r>
    </w:p>
    <w:p>
      <w:pPr>
        <w:pStyle w:val="3"/>
        <w:pageBreakBefore w:val="0"/>
        <w:kinsoku/>
        <w:wordWrap/>
        <w:overflowPunct/>
        <w:topLinePunct w:val="0"/>
        <w:autoSpaceDE/>
        <w:bidi w:val="0"/>
        <w:spacing w:before="0" w:after="0"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val="en-US" w:eastAsia="zh-CN"/>
        </w:rPr>
        <w:t>48、</w:t>
      </w:r>
      <w:r>
        <w:rPr>
          <w:rFonts w:hint="eastAsia" w:asciiTheme="minorEastAsia" w:hAnsiTheme="minorEastAsia" w:eastAsiaTheme="minorEastAsia"/>
          <w:color w:val="000000"/>
          <w:sz w:val="24"/>
          <w:szCs w:val="24"/>
        </w:rPr>
        <w:t>光明学校学生评教活动实施方案</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为提高课堂教学质量，落实有效课堂要求，营造良好教育氛围，促进教师专业化发展，同时，发挥学生在教育教学质量监控与评价中的主体作用，促进师生共同发展，特制定本方案。</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一、指导思想</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以党的“十八大”精神为指导，学习践行科学发展观，积极贯彻“创先争优、创新发展”精神，扎实开展学生评教活动，促进教师教学水平提高，师德师风规范；坚持“以学生为主体”的教育理念，进一步推进“人文课堂”的创建，努力提高课堂教学效益，提高教育教学质量，促进我校教育和谐、持续稳定发展。</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二、组织领导</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成立学生评教工作领导小组，负责制定学生评教工作的计划，领导组织开展评教活动。领导小组由分管教学副校长任组长，组员由全体中层干部担任。</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三、基本原则</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在实施评教活动的过程中，必须遵循如下原则，正确处理实施评教过程中的各种关系。</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1、全面评价的原则。学生评教应涉及到教育教学的各个方面，真正全面了解老师教育教学的真实状况。</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2、客观公正的原则。要引导学生客观公正地评价老师，对评教中反映出来的问题要进行客观全面的分析。</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3、促进发展的原则。学生评教的目的是为了改进和提高，老师要主动反思自己的教育教学行为，不断提升自己的教育教学水平。</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4、融入日常工作的原则。开展学生评教要与学校工作相结合，把评价工作融入日常工作之中，做到常态化，形成工作合力，促进学校管理水平的提升。</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四、评教工作要求</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1、提高认识。要充分认识到学生评教活动是对课堂教育教学质量进行动态监测的一种重要手段，是教学质量保障体系的重要组成部分，是“以学生为主体“的现代教育理念的充分体现。</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广泛宣传。学生评教的真正指向仍应是学生，主要是为了提高教学质量，为了学生的发展。要在师生中大力宣传，让所有老师和学生充分认识评教活动的重要性，指导学生客观公正地评价任课老师及其课堂教学状况。</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3、严密组织。要保证学生评教工作的严肃性。保证所有的老师进入学生评教的范围。参加评教的学生必须按照学校的安排参加评教。问卷调查由评教小组直接操作，相关老师自觉回避。</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正确对待。学生的评价一定程度上反映的是学生对老师教育教学的需求，老师要有宽广的胸怀来接纳学生意见和建议，不断提升自己的师德修养，完善自己的教育教学行为，为学生的全面发展提供有益的帮助；对学生评教的结果，学校要认真分析，正确处理。</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五、学生评教的基本方法及操作程序</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1、学生评教的组织管理</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领导小组负责组织全校学生评教工作，制订学生评教指标体系；教导处、政教处具体负责每学期的学生座谈会；全体行政干部负责学生对课任老师的民主测评工作，汇总学生评教结果，统计、公示，并纳入绩效考核体系。</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2、学生评教的范围和时间</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对所有任课老师进行评教。学生评教工作每学期开展一次，一般安排在期末进行。</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3、学生评教方式 </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学生评教主要采用常规评教方式，常规评教主要以填写《五四学校学生评教信息反馈表》为主，以学生座谈会和跟踪调查为辅。</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4、评教信息反馈</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校评教工作小组对学生评教反映的信息，认真汇总、分类、整理、分析、总结，发现问题，及时深入到教学一线了解、调查、核实情况，指导老师根据反馈信息反思提高自己的教育教学工作。</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六、学生评教等级确定方法及使用</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1、评价结果分优秀、良好、合格、不合格四个等级。</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2、评价结果公示，无异后，将学生评教结果归入老师业务档案。</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3、学生评教结果，将作为老师学期考核、聘任、评优、职务晋升等重要依据。</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本实施方案，解释权属校长室，有未尽事宜由校务会讨论决定。</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附件《光明学校学生评教信息反馈表》</w:t>
      </w:r>
    </w:p>
    <w:p>
      <w:pPr>
        <w:pStyle w:val="3"/>
        <w:pageBreakBefore w:val="0"/>
        <w:kinsoku/>
        <w:wordWrap/>
        <w:overflowPunct/>
        <w:topLinePunct w:val="0"/>
        <w:autoSpaceDE/>
        <w:bidi w:val="0"/>
        <w:spacing w:before="0" w:after="0"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val="en-US" w:eastAsia="zh-CN"/>
        </w:rPr>
        <w:t>49、</w:t>
      </w:r>
      <w:r>
        <w:rPr>
          <w:rFonts w:hint="eastAsia" w:asciiTheme="minorEastAsia" w:hAnsiTheme="minorEastAsia" w:eastAsiaTheme="minorEastAsia"/>
          <w:color w:val="000000"/>
          <w:sz w:val="24"/>
          <w:szCs w:val="24"/>
        </w:rPr>
        <w:t>光明学校学生评教信息反馈表</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亲爱的同学：</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你好！也许在平时你有很多话想对老师说，有表扬、有期望，现在为你们搭建了一个平台，让师生通过问卷调查这种方式进行交流和沟通。本次评教为不记名反馈，希望你认真思考每一个项目，客观准确对你的任课老师进行评价。</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（在学科下面的空格内填写评价等级A、B或C）</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________年级/_______班</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3979"/>
        <w:gridCol w:w="500"/>
        <w:gridCol w:w="500"/>
        <w:gridCol w:w="500"/>
        <w:gridCol w:w="500"/>
        <w:gridCol w:w="500"/>
        <w:gridCol w:w="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pageBreakBefore w:val="0"/>
              <w:tabs>
                <w:tab w:val="left" w:pos="360"/>
              </w:tabs>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  目</w:t>
            </w:r>
          </w:p>
        </w:tc>
        <w:tc>
          <w:tcPr>
            <w:tcW w:w="3979" w:type="dxa"/>
            <w:vAlign w:val="center"/>
          </w:tcPr>
          <w:p>
            <w:pPr>
              <w:pageBreakBefore w:val="0"/>
              <w:tabs>
                <w:tab w:val="left" w:pos="360"/>
              </w:tabs>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评 价 等 级</w:t>
            </w:r>
          </w:p>
        </w:tc>
        <w:tc>
          <w:tcPr>
            <w:tcW w:w="500" w:type="dxa"/>
          </w:tcPr>
          <w:p>
            <w:pPr>
              <w:pageBreakBefore w:val="0"/>
              <w:tabs>
                <w:tab w:val="left" w:pos="360"/>
              </w:tabs>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语文</w:t>
            </w:r>
          </w:p>
        </w:tc>
        <w:tc>
          <w:tcPr>
            <w:tcW w:w="500" w:type="dxa"/>
          </w:tcPr>
          <w:p>
            <w:pPr>
              <w:pageBreakBefore w:val="0"/>
              <w:tabs>
                <w:tab w:val="left" w:pos="360"/>
              </w:tabs>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数学</w:t>
            </w:r>
          </w:p>
        </w:tc>
        <w:tc>
          <w:tcPr>
            <w:tcW w:w="500" w:type="dxa"/>
          </w:tcPr>
          <w:p>
            <w:pPr>
              <w:pageBreakBefore w:val="0"/>
              <w:tabs>
                <w:tab w:val="left" w:pos="360"/>
              </w:tabs>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英语</w:t>
            </w:r>
          </w:p>
        </w:tc>
        <w:tc>
          <w:tcPr>
            <w:tcW w:w="500" w:type="dxa"/>
          </w:tcPr>
          <w:p>
            <w:pPr>
              <w:pageBreakBefore w:val="0"/>
              <w:tabs>
                <w:tab w:val="left" w:pos="360"/>
              </w:tabs>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你认为老师的教学态度</w:t>
            </w:r>
          </w:p>
        </w:tc>
        <w:tc>
          <w:tcPr>
            <w:tcW w:w="3979"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A、工作热情高，关心学生</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B、工作认真，对学生一般</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C、工作不够认真，不关心学生</w:t>
            </w: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你认为老师创设的课堂情景氛围</w:t>
            </w:r>
          </w:p>
        </w:tc>
        <w:tc>
          <w:tcPr>
            <w:tcW w:w="3979"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A、融洽、活跃有序</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B、秩序好，但比较死板</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C、课堂秩序差</w:t>
            </w: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老师是否按时上下课，课前准备是否充分</w:t>
            </w:r>
          </w:p>
        </w:tc>
        <w:tc>
          <w:tcPr>
            <w:tcW w:w="3979"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A、按时、很充分</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B、基本按时，比较充分</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C、迟到或拖堂次数多，准备不充分</w:t>
            </w: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你认为老师对你进行的学习指导</w:t>
            </w:r>
          </w:p>
        </w:tc>
        <w:tc>
          <w:tcPr>
            <w:tcW w:w="3979"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A、能够经常进行指导，效果好</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B、能够进行指导，但效果一般</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C、很少指导</w:t>
            </w: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你认为老师的课堂教学</w:t>
            </w:r>
          </w:p>
        </w:tc>
        <w:tc>
          <w:tcPr>
            <w:tcW w:w="3979"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A、很有感染力，重难点解决较好</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B、基本上能帮助我理解学习的内容</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C、有时讲解不点不清晰，不能帮助我正确理解</w:t>
            </w: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老师布置与批改作业的情况</w:t>
            </w:r>
          </w:p>
        </w:tc>
        <w:tc>
          <w:tcPr>
            <w:tcW w:w="3979"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A、作业量适中，认真批改、讲评</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B、作业较重，批改比较认真</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C、作业不布置，批改不够认真</w:t>
            </w: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你在课堂上参与学习的情况</w:t>
            </w:r>
          </w:p>
        </w:tc>
        <w:tc>
          <w:tcPr>
            <w:tcW w:w="3979"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A、积极、主动地学习</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B、较少答问、提问或参与讨论</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C、基本不主动答问</w:t>
            </w: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检测考试情况</w:t>
            </w:r>
          </w:p>
        </w:tc>
        <w:tc>
          <w:tcPr>
            <w:tcW w:w="3979"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A、按时进行检测，及时讲评</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B、有时进行检测，试卷讲评较及时</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C、不进行检测和讲评</w:t>
            </w: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你能感受到老师课后的关心</w:t>
            </w:r>
          </w:p>
        </w:tc>
        <w:tc>
          <w:tcPr>
            <w:tcW w:w="3979" w:type="dxa"/>
          </w:tcPr>
          <w:p>
            <w:pPr>
              <w:pageBreakBefore w:val="0"/>
              <w:numPr>
                <w:ilvl w:val="0"/>
                <w:numId w:val="29"/>
              </w:numPr>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课后老师很关心我们</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B、老师偶尔询问一下</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C、课后老师从不给我们进行辅导</w:t>
            </w: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你对老师教学水平的总体感受</w:t>
            </w:r>
          </w:p>
        </w:tc>
        <w:tc>
          <w:tcPr>
            <w:tcW w:w="3979"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A、水平很高，对我帮助很大</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B、水平比较高，对我帮助比较大</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C、水平不高，对我帮助不大</w:t>
            </w: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restart"/>
            <w:vAlign w:val="center"/>
          </w:tcPr>
          <w:p>
            <w:pPr>
              <w:pageBreakBefore w:val="0"/>
              <w:tabs>
                <w:tab w:val="left" w:pos="360"/>
              </w:tabs>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统计结果</w:t>
            </w:r>
          </w:p>
        </w:tc>
        <w:tc>
          <w:tcPr>
            <w:tcW w:w="3979" w:type="dxa"/>
          </w:tcPr>
          <w:p>
            <w:pPr>
              <w:pageBreakBefore w:val="0"/>
              <w:tabs>
                <w:tab w:val="left" w:pos="360"/>
              </w:tabs>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w:t>
            </w: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3979" w:type="dxa"/>
          </w:tcPr>
          <w:p>
            <w:pPr>
              <w:pageBreakBefore w:val="0"/>
              <w:tabs>
                <w:tab w:val="left" w:pos="360"/>
              </w:tabs>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w:t>
            </w: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Merge w:val="continue"/>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3979" w:type="dxa"/>
          </w:tcPr>
          <w:p>
            <w:pPr>
              <w:pageBreakBefore w:val="0"/>
              <w:tabs>
                <w:tab w:val="left" w:pos="360"/>
              </w:tabs>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w:t>
            </w: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500"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498" w:type="dxa"/>
          </w:tcPr>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bl>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一、你的任课老师中是否有下面的现象（可选多项）（     ）</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A、有偿家教                B、体罚或变相体罚学生   </w:t>
      </w:r>
    </w:p>
    <w:p>
      <w:pPr>
        <w:pageBreakBefore w:val="0"/>
        <w:tabs>
          <w:tab w:val="left" w:pos="360"/>
        </w:tabs>
        <w:kinsoku/>
        <w:wordWrap/>
        <w:overflowPunct/>
        <w:topLinePunct w:val="0"/>
        <w:autoSpaceDE/>
        <w:bidi w:val="0"/>
        <w:spacing w:line="360" w:lineRule="auto"/>
        <w:ind w:left="0" w:firstLine="600" w:firstLineChars="25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C、上课接或打手机           D、接受家长的财物</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二、你认为你的任课老师中哪些老师教学中有些什么样突出的优点？</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_________________________________________________________________</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_________________________________________________________________</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_________________________________________________________________</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三、你对哪些学科老师有哪些希望与建议：</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_________________________________________________________________</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_________________________________________________________________</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_________________________________________________________________</w:t>
      </w:r>
    </w:p>
    <w:p>
      <w:pPr>
        <w:pStyle w:val="3"/>
        <w:pageBreakBefore w:val="0"/>
        <w:kinsoku/>
        <w:wordWrap/>
        <w:overflowPunct/>
        <w:topLinePunct w:val="0"/>
        <w:autoSpaceDE/>
        <w:bidi w:val="0"/>
        <w:spacing w:before="0" w:after="0"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val="en-US" w:eastAsia="zh-CN"/>
        </w:rPr>
        <w:t>50、</w:t>
      </w:r>
      <w:r>
        <w:rPr>
          <w:rFonts w:hint="eastAsia" w:asciiTheme="minorEastAsia" w:hAnsiTheme="minorEastAsia" w:eastAsiaTheme="minorEastAsia"/>
          <w:color w:val="000000"/>
          <w:sz w:val="24"/>
          <w:szCs w:val="24"/>
        </w:rPr>
        <w:t>光明学校职初教师考核工作条例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（一）新教师师徒结对实施意见</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学校实施的“师徒结对”活动，对于青年教师的成长，其教学水平的提高，起到了极大的促进作用。为了进一步搞好这样工作，特制定本实施意见，具体要求如下：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1、基本要求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
          <w:bCs/>
          <w:color w:val="000000"/>
          <w:sz w:val="24"/>
          <w:szCs w:val="24"/>
        </w:rPr>
      </w:pPr>
      <w:r>
        <w:rPr>
          <w:rFonts w:hint="eastAsia" w:asciiTheme="minorEastAsia" w:hAnsiTheme="minorEastAsia" w:eastAsiaTheme="minorEastAsia"/>
          <w:color w:val="000000"/>
          <w:sz w:val="24"/>
          <w:szCs w:val="24"/>
        </w:rPr>
        <w:t>（1）师徒双方要恪守师德规范，在教书育人的同时注意自身思想道德的修养。</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（2）师徒双方要认真学习教育教学理论，通过本项活动促进教育教学水平的提高做到教学相长。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（3）徒弟要认真向师傅学习，虚心听取师傅对自己的指导，研究师傅的教学风格，并博采众长，认真向其他同学科老师学习。</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（4）徒弟要认真学习师傅的课堂教学管理经验，并向带教班主任学习班级管理经验，力争在较短的时间内适应教学工作。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（5）师徒双方要认真执行师徒结对合同的有关规定，认真做好带教、学习工作。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2、工作流程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（1）第一学期开学初召开师徒结对会议，学习我校有关活动文件，明确双方职责。</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（2）第一学期开学第一周内举行“师徒合同”签字仪式。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（3）严格按照听课要求实施听课，期末师徒双方将专用听课记录本交教导处核查。</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（4）第一学期第一个月内完成新教师亮相课；第二学期期中考试后，在师傅的指导下，认真做好教学评优课活动，活动包括：</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a.徒弟上一节教学汇报课，师傅组织三至五名学科教师听课，并填写“汇报课听课评价表”，课后徒弟交一份详细的教案及课后反思。</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b.徒弟在师傅的指导下出一份第二学期期末考试试卷。</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sz w:val="24"/>
          <w:szCs w:val="24"/>
        </w:rPr>
        <w:t>（5）在学年度结束前由学校、区教师培训中心、区教育局根据</w:t>
      </w:r>
      <w:r>
        <w:rPr>
          <w:rFonts w:hint="eastAsia" w:asciiTheme="minorEastAsia" w:hAnsiTheme="minorEastAsia" w:eastAsiaTheme="minorEastAsia"/>
          <w:color w:val="000000"/>
          <w:kern w:val="0"/>
          <w:sz w:val="24"/>
          <w:szCs w:val="24"/>
        </w:rPr>
        <w:t>一年期新教师考核工作条例</w:t>
      </w:r>
      <w:r>
        <w:rPr>
          <w:rFonts w:hint="eastAsia" w:asciiTheme="minorEastAsia" w:hAnsiTheme="minorEastAsia" w:eastAsiaTheme="minorEastAsia"/>
          <w:color w:val="000000"/>
          <w:sz w:val="24"/>
          <w:szCs w:val="24"/>
        </w:rPr>
        <w:t>对新教师进行考核工作。</w:t>
      </w:r>
    </w:p>
    <w:p>
      <w:pPr>
        <w:pageBreakBefore w:val="0"/>
        <w:kinsoku/>
        <w:wordWrap/>
        <w:overflowPunct/>
        <w:topLinePunct w:val="0"/>
        <w:autoSpaceDE/>
        <w:bidi w:val="0"/>
        <w:spacing w:line="360" w:lineRule="auto"/>
        <w:ind w:left="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附件1：</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光明学校新教师（教学工作）带教协议</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为了加快青年教师的成长，按照市教委有关文件的精神，学校选聘忠诚党的教育事业，专业理论水平较高，教育教学能力较强，有良好职业道德修养的教师作为新教师的指导教师，结成一帮一对子，帮助新教师学习，指导新教师的教育教学实践，并有指导记录。为使师徒双方进一步明确自己的职责，增强责任感，现签订师徒结对协议书如下：</w:t>
      </w:r>
    </w:p>
    <w:p>
      <w:pPr>
        <w:pageBreakBefore w:val="0"/>
        <w:kinsoku/>
        <w:wordWrap/>
        <w:overflowPunct/>
        <w:topLinePunct w:val="0"/>
        <w:autoSpaceDE/>
        <w:bidi w:val="0"/>
        <w:spacing w:line="360" w:lineRule="auto"/>
        <w:ind w:left="0" w:firstLine="470" w:firstLineChars="196"/>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一、甲方（带教老师）承担的职责</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1、教书育人，为人师表，热爱学生，热爱教育事业，树立高尚的师德形象，在师德、工作态度、教学业务等方面为徒弟做出榜样。</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指导徒弟学习理解课程标准及二期课改行动纲领，学会使用“教参”，懂得分析教材，把握基础知识的一般程序，掌握备课，认真书写教案的规范化要求，精心设计教学过程的方法。做到一节一案，定期检查。</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3、指导徒弟掌握上课基本环节和方法。遵照加强基础、培养能力、发展特色的原则,帮助青年教师努力提高教学业务能力。每月听课不少于4节，及时给予评议、指导。</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4、每周为徒弟上一节示范课。每学期指导徒弟上好一节校内汇报课。</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5、指导徒弟学习本学科教学方面的科研论文，共同开展课题研究，提高教学科研意识。</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6、指导新班主任填写《班主任工作手册》，参与新班主任的班级管理和学生的教育，认真辅导新班主任上好班会课，并进行听课指导，切实提高新班主任老师的教育教学能力。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7、关注新班主任教师的思想、生活情况，同新班主任交流，做知心朋友，并切实指导和帮助他们解决一些实际困难。</w:t>
      </w:r>
    </w:p>
    <w:p>
      <w:pPr>
        <w:pageBreakBefore w:val="0"/>
        <w:kinsoku/>
        <w:wordWrap/>
        <w:overflowPunct/>
        <w:topLinePunct w:val="0"/>
        <w:autoSpaceDE/>
        <w:bidi w:val="0"/>
        <w:spacing w:line="360" w:lineRule="auto"/>
        <w:ind w:left="0" w:firstLine="470" w:firstLineChars="196"/>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二、乙方（新教师）承担的职责</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1、热爱教育事业，热爱学校，关心学生，养成高尚的师德。</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2、认真钻研教育教学理论，认真执行教学常规，主动争取师傅的帮助，虚心学习，有疑必问。</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3、每周至少听二节课。其中一节为师傅的课，一节为其他老师的课。提倡多听课，特别是同教材的课。</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4、认真参加学校组织的各类评比活动，力争获胜。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5、每学期至少撰写一篇教育教学论文。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6、进行班级的日常管理，建立班级常规，指导班委会和本班的团、队工作，培养学生部，提高学生的自理能力，把班级建设成为奋发向上、团结友爱的集体。</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7、经常与任课教师取得联系，了解学生的学习情况，协同对学生进行学习目的教育，激发学习兴趣，培养刻苦学习的意志。</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8、经常与家长保持联系，互通情况，取得家长的支持与配合，指导家长正确教育子女，注意争取社会力量教育学生。</w:t>
      </w:r>
    </w:p>
    <w:p>
      <w:pPr>
        <w:pageBreakBefore w:val="0"/>
        <w:kinsoku/>
        <w:wordWrap/>
        <w:overflowPunct/>
        <w:topLinePunct w:val="0"/>
        <w:autoSpaceDE/>
        <w:bidi w:val="0"/>
        <w:spacing w:line="360" w:lineRule="auto"/>
        <w:ind w:left="0" w:firstLine="477" w:firstLineChars="199"/>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甲乙双方各守其职，团结一致，共同实施带教工作。本协议书自签订之日起生效，协议期限一年。协议建期满，学校将组织相关的会议，对带教结果予以评定和奖励。协议书一式三份，甲、乙各执一份，另一份学校存档。</w:t>
      </w:r>
    </w:p>
    <w:p>
      <w:pPr>
        <w:pageBreakBefore w:val="0"/>
        <w:widowControl/>
        <w:kinsoku/>
        <w:wordWrap/>
        <w:overflowPunct/>
        <w:topLinePunct w:val="0"/>
        <w:autoSpaceDE/>
        <w:bidi w:val="0"/>
        <w:spacing w:line="360" w:lineRule="auto"/>
        <w:ind w:left="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w:t>
      </w:r>
    </w:p>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协议甲方（指导老师）签字                    协议乙方（青年教师）签字        </w:t>
      </w:r>
    </w:p>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 </w:t>
      </w:r>
    </w:p>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签定日期                                    签定日期   </w:t>
      </w:r>
    </w:p>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附件2：</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光明学校新教师（班主任工作）带教协议</w:t>
      </w:r>
    </w:p>
    <w:p>
      <w:pPr>
        <w:pageBreakBefore w:val="0"/>
        <w:kinsoku/>
        <w:wordWrap/>
        <w:overflowPunct/>
        <w:topLinePunct w:val="0"/>
        <w:autoSpaceDE/>
        <w:bidi w:val="0"/>
        <w:spacing w:line="360" w:lineRule="auto"/>
        <w:ind w:left="0"/>
        <w:rPr>
          <w:rFonts w:asciiTheme="minorEastAsia" w:hAnsiTheme="minorEastAsia" w:eastAsiaTheme="minorEastAsia"/>
          <w:bCs/>
          <w:color w:val="000000"/>
          <w:sz w:val="24"/>
          <w:szCs w:val="24"/>
          <w:u w:val="single"/>
        </w:rPr>
      </w:pPr>
      <w:r>
        <w:rPr>
          <w:rFonts w:hint="eastAsia" w:asciiTheme="minorEastAsia" w:hAnsiTheme="minorEastAsia" w:eastAsiaTheme="minorEastAsia"/>
          <w:bCs/>
          <w:color w:val="000000"/>
          <w:sz w:val="24"/>
          <w:szCs w:val="24"/>
        </w:rPr>
        <w:t>甲方（指导教师）：</w:t>
      </w:r>
      <w:r>
        <w:rPr>
          <w:rFonts w:hint="eastAsia" w:asciiTheme="minorEastAsia" w:hAnsiTheme="minorEastAsia" w:eastAsiaTheme="minorEastAsia"/>
          <w:bCs/>
          <w:color w:val="000000"/>
          <w:sz w:val="24"/>
          <w:szCs w:val="24"/>
          <w:u w:val="single"/>
        </w:rPr>
        <w:t xml:space="preserve">                </w:t>
      </w:r>
    </w:p>
    <w:p>
      <w:pPr>
        <w:pageBreakBefore w:val="0"/>
        <w:kinsoku/>
        <w:wordWrap/>
        <w:overflowPunct/>
        <w:topLinePunct w:val="0"/>
        <w:autoSpaceDE/>
        <w:bidi w:val="0"/>
        <w:spacing w:line="360" w:lineRule="auto"/>
        <w:ind w:left="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乙方（新 教 师）：</w:t>
      </w:r>
      <w:r>
        <w:rPr>
          <w:rFonts w:hint="eastAsia" w:asciiTheme="minorEastAsia" w:hAnsiTheme="minorEastAsia" w:eastAsiaTheme="minorEastAsia"/>
          <w:bCs/>
          <w:color w:val="000000"/>
          <w:sz w:val="24"/>
          <w:szCs w:val="24"/>
          <w:u w:val="single"/>
        </w:rPr>
        <w:t xml:space="preserve">                </w:t>
      </w: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u w:val="single"/>
        </w:rPr>
      </w:pPr>
      <w:r>
        <w:rPr>
          <w:rFonts w:hint="eastAsia" w:asciiTheme="minorEastAsia" w:hAnsiTheme="minorEastAsia" w:eastAsiaTheme="minorEastAsia"/>
          <w:bCs/>
          <w:color w:val="000000"/>
          <w:sz w:val="24"/>
          <w:szCs w:val="24"/>
        </w:rPr>
        <w:t>丙方（学    校）：</w:t>
      </w:r>
      <w:r>
        <w:rPr>
          <w:rFonts w:hint="eastAsia" w:asciiTheme="minorEastAsia" w:hAnsiTheme="minorEastAsia" w:eastAsiaTheme="minorEastAsia"/>
          <w:bCs/>
          <w:color w:val="000000"/>
          <w:sz w:val="24"/>
          <w:szCs w:val="24"/>
          <w:u w:val="single"/>
        </w:rPr>
        <w:t xml:space="preserve">                </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班主任是一项实践性、操作性很强的工作，实践证明，通过指导教师的传、帮、带可以帮助新教师很好地熟悉此项工作的特点，掌握此项工作的方法，尽快地胜任工作。制定责、权、利分明的目标协议既可以体现出学校对带教活动的重视，而且还可以使带教活动的相关当事人明确自己的目标与任务。新教师的带教活动涉及到指导教师、新教师及学校，因此，协议主要针对他们，明确了相关的责、权、利目标。具体内容如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一、带教基本目标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带教时间为一学年。希望通过为期一年的带教，使新教师能够了解所带年级学生的身心特点；对学生有爱心，有责任心，具备良好的师德修养；敢于创新；在班级管理及学生管理方面的能力得到全面提高。 </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二、甲方责任和权利</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（一）责任</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
          <w:bCs/>
          <w:color w:val="000000"/>
          <w:sz w:val="24"/>
          <w:szCs w:val="24"/>
        </w:rPr>
      </w:pPr>
      <w:r>
        <w:rPr>
          <w:rFonts w:hint="eastAsia" w:asciiTheme="minorEastAsia" w:hAnsiTheme="minorEastAsia" w:eastAsiaTheme="minorEastAsia"/>
          <w:color w:val="000000"/>
          <w:sz w:val="24"/>
          <w:szCs w:val="24"/>
        </w:rPr>
        <w:t>1、要认真制订带教计划。</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2、指导乙方完成“班级建设规划”和“班级建设情况总结”。</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3、在学校大型综合活动中，指导乙方完成班级份内的工作。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4、指导乙方设计开办主题班会，听课、并给予点评。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5、指导乙方填写“学生成长记录卡”和学生品德评语。</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（二）权利</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1、带教工作中有权要求丙方给予适当支持和帮助。</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2、带教过程中，由于乙方不能认真履行协议中的相关责任等原因，有权向乙、丙两方提出中止带教要求。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3、完成带教任务后，应得到丙方给予的表扬和奖励。</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三、乙方责任和权利</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（一）责任</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1、要认真制定班主任发展规划</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2、要认真观察、学习甲方与学生谈心、沟通、交流的技巧。</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3、带教期间要至少听四次甲方的主题班会。</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4、在带教期间要跟随甲方对不同类型的学生进行家访。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（二）权利</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1、带教过程中有权要求甲方给予应有的指导和帮助。</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2、有权要求丙方在条件许可的情况下提供机会或条件，以更有利于自己的发展。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3、带教过程中，由于甲方不能认真履行协议中的相关责任等原因，有权向甲、丙两方提出中止带教要求。</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四、丙方责任和权利</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1、应创造条件为甲方顺利开展工作和乙方更好的发展服务。</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2、有义务协调解决甲、乙双方在带教工作中存在的有关问题。</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3、对甲、乙双方带教实施情况进行检查、考核。</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4、带教期满后，对考核合格者及指导教师应给予应有的表彰和奖励。</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五、附则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1、乙方培养期未满，因乙方原因（如调离、解聘等）而中止带教者（组织调动除外），经丙方考核，甲方确系认真履行了带教责任的，丙方应根据学校的规定按比例支付甲方带教费。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2、乙方培养期内因组织调离学校者，经丙方考核，甲方确系认真履行了带教责任的，丙方应根据规定按比例支付甲方带教费。</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3、乙方培养期未满，甲方退休或调离，可不中止带教；如因甲方退休或调离等原因中止带教，参照以上有关条款执行。</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4、甲、乙、丙三方应严格履行上述各项协议。</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5、其它未尽事宜由学校和甲乙双方共议。</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本协议一式三份，自甲、乙、丙三方签章之日起生效，（签约三方各执一份）。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有效期：      年      月至      年       月。</w:t>
      </w: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协议甲方（指导老师）签字                 协议乙方（新教师）签字        </w:t>
      </w: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p>
    <w:p>
      <w:pPr>
        <w:pageBreakBefore w:val="0"/>
        <w:kinsoku/>
        <w:wordWrap/>
        <w:overflowPunct/>
        <w:topLinePunct w:val="0"/>
        <w:autoSpaceDE/>
        <w:bidi w:val="0"/>
        <w:spacing w:line="360" w:lineRule="auto"/>
        <w:ind w:left="0"/>
        <w:rPr>
          <w:rFonts w:asciiTheme="minorEastAsia" w:hAnsiTheme="minorEastAsia" w:eastAsiaTheme="minorEastAsia"/>
          <w:b/>
          <w:bCs/>
          <w:color w:val="000000"/>
          <w:sz w:val="24"/>
          <w:szCs w:val="24"/>
        </w:rPr>
      </w:pPr>
      <w:r>
        <w:rPr>
          <w:rFonts w:hint="eastAsia" w:asciiTheme="minorEastAsia" w:hAnsiTheme="minorEastAsia" w:eastAsiaTheme="minorEastAsia"/>
          <w:color w:val="000000"/>
          <w:sz w:val="24"/>
          <w:szCs w:val="24"/>
        </w:rPr>
        <w:t xml:space="preserve">签定日期                                 签定日期     </w:t>
      </w:r>
    </w:p>
    <w:p>
      <w:pPr>
        <w:pageBreakBefore w:val="0"/>
        <w:kinsoku/>
        <w:wordWrap/>
        <w:overflowPunct/>
        <w:topLinePunct w:val="0"/>
        <w:autoSpaceDE/>
        <w:bidi w:val="0"/>
        <w:spacing w:line="360" w:lineRule="auto"/>
        <w:ind w:left="0"/>
        <w:rPr>
          <w:rFonts w:asciiTheme="minorEastAsia" w:hAnsiTheme="minorEastAsia" w:eastAsiaTheme="minorEastAsia"/>
          <w:b/>
          <w:bCs/>
          <w:color w:val="000000"/>
          <w:sz w:val="24"/>
          <w:szCs w:val="24"/>
        </w:rPr>
      </w:pPr>
    </w:p>
    <w:p>
      <w:pPr>
        <w:pStyle w:val="3"/>
        <w:pageBreakBefore w:val="0"/>
        <w:kinsoku/>
        <w:wordWrap/>
        <w:overflowPunct/>
        <w:topLinePunct w:val="0"/>
        <w:autoSpaceDE/>
        <w:bidi w:val="0"/>
        <w:spacing w:before="0" w:after="0"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光明学校一年期新教师考核工作条例</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根据《奉贤区“十二五”基础教育教师队伍建设规划》和《奉贤区切实加强职初教师培养的行动计划》文件的要求，为了更快地让更多的新教师在比较短的时间内尽快掌握中小学教育教学常规，提高组织教育教学、班级管理和教育学生的能力，从而尽快完成从学生到教师的角色转变，快速成长为一名合格的教师。经研究制定光明学校一年期新教师考核工作条例。具体事项如下：</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一、考核对象</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每年新引进教师</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二、考核内容</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（一）履行岗位职责方面</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1、认真履行教师职业道德，敬业、奉献、爱生、为人师表；</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2、工作勤奋、踏实，服从组织安排；</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3、认真履行职责，做好教学及班主任等各项工作。</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（二）学习、培训方面</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
          <w:bCs/>
          <w:color w:val="000000"/>
          <w:kern w:val="0"/>
          <w:sz w:val="24"/>
          <w:szCs w:val="24"/>
        </w:rPr>
      </w:pPr>
      <w:r>
        <w:rPr>
          <w:rFonts w:hint="eastAsia" w:asciiTheme="minorEastAsia" w:hAnsiTheme="minorEastAsia" w:eastAsiaTheme="minorEastAsia"/>
          <w:color w:val="000000"/>
          <w:kern w:val="0"/>
          <w:sz w:val="24"/>
          <w:szCs w:val="24"/>
        </w:rPr>
        <w:t>1、认真参加新教师试用期培训，做好学习笔记，达到规定的培训学时数；</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2、积极参加校内外教研活动，全年开好2节以上新教师汇报课，撰写1篇</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以上教育教学论文或教学总结（2000字以上）；</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3、虚心好学，主动听课，全年听课达40节以上；认真学习教育教学理论，</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摘录教育、教学信息资料笔记；</w:t>
      </w:r>
      <w:r>
        <w:rPr>
          <w:rFonts w:hint="eastAsia" w:asciiTheme="minorEastAsia" w:hAnsiTheme="minorEastAsia" w:eastAsiaTheme="minorEastAsia"/>
          <w:color w:val="000000"/>
          <w:kern w:val="0"/>
          <w:sz w:val="24"/>
          <w:szCs w:val="24"/>
        </w:rPr>
        <w:tab/>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4、非师范类专业在教师岗位上人员必须取得相应的教师资格证。</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（三）业务能力方面</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
          <w:bCs/>
          <w:color w:val="000000"/>
          <w:kern w:val="0"/>
          <w:sz w:val="24"/>
          <w:szCs w:val="24"/>
        </w:rPr>
      </w:pPr>
      <w:r>
        <w:rPr>
          <w:rFonts w:hint="eastAsia" w:asciiTheme="minorEastAsia" w:hAnsiTheme="minorEastAsia" w:eastAsiaTheme="minorEastAsia"/>
          <w:color w:val="000000"/>
          <w:kern w:val="0"/>
          <w:sz w:val="24"/>
          <w:szCs w:val="24"/>
        </w:rPr>
        <w:t>1、上课：按所任学科进行上课。</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2、撰写教案：分学科按指定课题集中进行现场撰写教案。</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三、考核程序及办法</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1、新教师完成一年试用期工作小结（包括自己简历、承担任务、按照考核内容完成情况、存在问题、今后努力的方向等），2000字左右。</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2、新教师填写《新教师试用期考核表》（见附件一），对照考核内容自评，及时上交学校教导处。</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3、成立学校考核工作领导小组，并对新教师按照相关要求进行岗位履职、学习、培训及课堂教学等综合考核，分优秀、良好、合格、不合格四个等级（优秀等级人数须控制在15%以内）。</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4、区教育局将组织专家对新教师课堂教学进行综合评价，分优秀、良好、合格、不合格四个等级（优秀等级人数须控制在15%以内）。</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5、除各基层单位组织本单位新教师撰写教案外，区教育局将组织专家对新教师进行现场撰写教案能力考核，120分钟内完成，评定分优秀、良好、合格、不合格四个等级（优秀等级人数须控制在15%以内）。 </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确定考核等级。由有关部门汇总考核分，计分办法：优秀90分、良好75分、合格60分、不合格50分，计算公式：教师考核总分=学校综合考核×45%+培训考核×15%+区级课堂教学能力评价×20%+区级教案考核能力评价×10%。按考核总分从高到低排序居前15%的为优秀等级（分数并列以区级课堂教学能力评价好的优先），其余考核等级为合格。 对考核总分在60分以上但未取得相应教师资格证的，延长试用期1年；对考核总分在60分以下且未取得相应教师资格证的，考核等级为不合格。</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凡查实的属以下对象，考核直接定为不合格：</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（1）凡是触犯法律法规；</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（2）严重违反师德；</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（3）擅自离岗达15天以上或请事假2个月以上的；</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（4）未按规定参加试用期培训的；</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（5）无故不参加考核的。</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四、奖惩措施</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1、对考核等级为合格及以上者且具有相应教师资格证的给予转正定级。</w:t>
      </w:r>
    </w:p>
    <w:p>
      <w:pPr>
        <w:pageBreakBefore w:val="0"/>
        <w:widowControl/>
        <w:kinsoku/>
        <w:wordWrap/>
        <w:overflowPunct/>
        <w:topLinePunct w:val="0"/>
        <w:autoSpaceDE/>
        <w:bidi w:val="0"/>
        <w:spacing w:line="360" w:lineRule="auto"/>
        <w:ind w:left="0" w:firstLine="480" w:firstLineChars="200"/>
        <w:jc w:val="left"/>
        <w:outlineLvl w:val="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2、对考核不合格的按照有关规定程序给予解聘。</w:t>
      </w:r>
    </w:p>
    <w:p>
      <w:pPr>
        <w:pageBreakBefore w:val="0"/>
        <w:kinsoku/>
        <w:wordWrap/>
        <w:overflowPunct/>
        <w:topLinePunct w:val="0"/>
        <w:autoSpaceDE/>
        <w:bidi w:val="0"/>
        <w:spacing w:line="360" w:lineRule="auto"/>
        <w:ind w:left="0"/>
        <w:rPr>
          <w:rFonts w:cs="宋体"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附件：</w:t>
      </w:r>
    </w:p>
    <w:p>
      <w:pPr>
        <w:pageBreakBefore w:val="0"/>
        <w:kinsoku/>
        <w:wordWrap/>
        <w:overflowPunct/>
        <w:topLinePunct w:val="0"/>
        <w:autoSpaceDE/>
        <w:bidi w:val="0"/>
        <w:spacing w:line="360" w:lineRule="auto"/>
        <w:ind w:left="0"/>
        <w:jc w:val="center"/>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奉贤区新教师试用期考核表</w:t>
      </w:r>
    </w:p>
    <w:tbl>
      <w:tblPr>
        <w:tblStyle w:val="5"/>
        <w:tblW w:w="8494" w:type="dxa"/>
        <w:jc w:val="center"/>
        <w:tblLayout w:type="fixed"/>
        <w:tblCellMar>
          <w:top w:w="0" w:type="dxa"/>
          <w:left w:w="108" w:type="dxa"/>
          <w:bottom w:w="0" w:type="dxa"/>
          <w:right w:w="108" w:type="dxa"/>
        </w:tblCellMar>
      </w:tblPr>
      <w:tblGrid>
        <w:gridCol w:w="44"/>
        <w:gridCol w:w="612"/>
        <w:gridCol w:w="467"/>
        <w:gridCol w:w="1205"/>
        <w:gridCol w:w="116"/>
        <w:gridCol w:w="507"/>
        <w:gridCol w:w="330"/>
        <w:gridCol w:w="313"/>
        <w:gridCol w:w="569"/>
        <w:gridCol w:w="74"/>
        <w:gridCol w:w="643"/>
        <w:gridCol w:w="559"/>
        <w:gridCol w:w="61"/>
        <w:gridCol w:w="156"/>
        <w:gridCol w:w="643"/>
        <w:gridCol w:w="219"/>
        <w:gridCol w:w="424"/>
        <w:gridCol w:w="643"/>
        <w:gridCol w:w="207"/>
        <w:gridCol w:w="692"/>
        <w:gridCol w:w="10"/>
      </w:tblGrid>
      <w:tr>
        <w:tblPrEx>
          <w:tblCellMar>
            <w:top w:w="0" w:type="dxa"/>
            <w:left w:w="108" w:type="dxa"/>
            <w:bottom w:w="0" w:type="dxa"/>
            <w:right w:w="108" w:type="dxa"/>
          </w:tblCellMar>
        </w:tblPrEx>
        <w:trPr>
          <w:gridAfter w:val="1"/>
          <w:wAfter w:w="10" w:type="dxa"/>
          <w:jc w:val="center"/>
        </w:trPr>
        <w:tc>
          <w:tcPr>
            <w:tcW w:w="1123"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姓名</w:t>
            </w:r>
          </w:p>
        </w:tc>
        <w:tc>
          <w:tcPr>
            <w:tcW w:w="1321"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837"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性别</w:t>
            </w:r>
          </w:p>
        </w:tc>
        <w:tc>
          <w:tcPr>
            <w:tcW w:w="882"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1337" w:type="dxa"/>
            <w:gridSpan w:val="4"/>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出生年月</w:t>
            </w:r>
          </w:p>
        </w:tc>
        <w:tc>
          <w:tcPr>
            <w:tcW w:w="1018"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1274"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政治面貌</w:t>
            </w:r>
          </w:p>
        </w:tc>
        <w:tc>
          <w:tcPr>
            <w:tcW w:w="69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After w:val="1"/>
          <w:wAfter w:w="10" w:type="dxa"/>
          <w:jc w:val="center"/>
        </w:trPr>
        <w:tc>
          <w:tcPr>
            <w:tcW w:w="2444"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毕业学校</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及所学专业</w:t>
            </w:r>
          </w:p>
        </w:tc>
        <w:tc>
          <w:tcPr>
            <w:tcW w:w="4074" w:type="dxa"/>
            <w:gridSpan w:val="11"/>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1274"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学历</w:t>
            </w:r>
          </w:p>
        </w:tc>
        <w:tc>
          <w:tcPr>
            <w:tcW w:w="69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After w:val="1"/>
          <w:wAfter w:w="10" w:type="dxa"/>
          <w:jc w:val="center"/>
        </w:trPr>
        <w:tc>
          <w:tcPr>
            <w:tcW w:w="2444"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教师资格证类别</w:t>
            </w:r>
          </w:p>
        </w:tc>
        <w:tc>
          <w:tcPr>
            <w:tcW w:w="2995" w:type="dxa"/>
            <w:gridSpan w:val="7"/>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1079" w:type="dxa"/>
            <w:gridSpan w:val="4"/>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普通话等级</w:t>
            </w:r>
          </w:p>
        </w:tc>
        <w:tc>
          <w:tcPr>
            <w:tcW w:w="1966" w:type="dxa"/>
            <w:gridSpan w:val="4"/>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After w:val="1"/>
          <w:wAfter w:w="10" w:type="dxa"/>
          <w:jc w:val="center"/>
        </w:trPr>
        <w:tc>
          <w:tcPr>
            <w:tcW w:w="2444"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所在单位</w:t>
            </w:r>
          </w:p>
        </w:tc>
        <w:tc>
          <w:tcPr>
            <w:tcW w:w="6040" w:type="dxa"/>
            <w:gridSpan w:val="15"/>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After w:val="1"/>
          <w:wAfter w:w="10" w:type="dxa"/>
          <w:jc w:val="center"/>
        </w:trPr>
        <w:tc>
          <w:tcPr>
            <w:tcW w:w="2444"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所任学科及班级</w:t>
            </w:r>
          </w:p>
        </w:tc>
        <w:tc>
          <w:tcPr>
            <w:tcW w:w="2995" w:type="dxa"/>
            <w:gridSpan w:val="7"/>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1079" w:type="dxa"/>
            <w:gridSpan w:val="4"/>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指导教师姓名及专业职务</w:t>
            </w:r>
          </w:p>
        </w:tc>
        <w:tc>
          <w:tcPr>
            <w:tcW w:w="1274"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92"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After w:val="1"/>
          <w:wAfter w:w="10" w:type="dxa"/>
          <w:jc w:val="center"/>
        </w:trPr>
        <w:tc>
          <w:tcPr>
            <w:tcW w:w="8484" w:type="dxa"/>
            <w:gridSpan w:val="20"/>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个人小结（2000字、打印）不够附页</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Before w:val="1"/>
          <w:wBefore w:w="44" w:type="dxa"/>
          <w:jc w:val="center"/>
        </w:trPr>
        <w:tc>
          <w:tcPr>
            <w:tcW w:w="612"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序号</w:t>
            </w:r>
          </w:p>
        </w:tc>
        <w:tc>
          <w:tcPr>
            <w:tcW w:w="1672" w:type="dxa"/>
            <w:gridSpan w:val="2"/>
            <w:vMerge w:val="restart"/>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考核内容</w:t>
            </w:r>
          </w:p>
        </w:tc>
        <w:tc>
          <w:tcPr>
            <w:tcW w:w="623" w:type="dxa"/>
            <w:gridSpan w:val="2"/>
            <w:vMerge w:val="restart"/>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标准分</w:t>
            </w:r>
          </w:p>
        </w:tc>
        <w:tc>
          <w:tcPr>
            <w:tcW w:w="2705" w:type="dxa"/>
            <w:gridSpan w:val="8"/>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自我评价</w:t>
            </w:r>
          </w:p>
        </w:tc>
        <w:tc>
          <w:tcPr>
            <w:tcW w:w="2838" w:type="dxa"/>
            <w:gridSpan w:val="7"/>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学校评定（具体得分）</w:t>
            </w:r>
          </w:p>
        </w:tc>
      </w:tr>
      <w:tr>
        <w:tblPrEx>
          <w:tblCellMar>
            <w:top w:w="0" w:type="dxa"/>
            <w:left w:w="108" w:type="dxa"/>
            <w:bottom w:w="0" w:type="dxa"/>
            <w:right w:w="108" w:type="dxa"/>
          </w:tblCellMar>
        </w:tblPrEx>
        <w:trPr>
          <w:gridBefore w:val="1"/>
          <w:wBefore w:w="44" w:type="dxa"/>
          <w:jc w:val="center"/>
        </w:trPr>
        <w:tc>
          <w:tcPr>
            <w:tcW w:w="612"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sz w:val="24"/>
                <w:szCs w:val="24"/>
              </w:rPr>
            </w:pPr>
          </w:p>
        </w:tc>
        <w:tc>
          <w:tcPr>
            <w:tcW w:w="1672" w:type="dxa"/>
            <w:gridSpan w:val="2"/>
            <w:vMerge w:val="continue"/>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sz w:val="24"/>
                <w:szCs w:val="24"/>
              </w:rPr>
            </w:pPr>
          </w:p>
        </w:tc>
        <w:tc>
          <w:tcPr>
            <w:tcW w:w="623" w:type="dxa"/>
            <w:gridSpan w:val="2"/>
            <w:vMerge w:val="continue"/>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优秀</w:t>
            </w: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良好</w:t>
            </w: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合格</w:t>
            </w:r>
          </w:p>
        </w:tc>
        <w:tc>
          <w:tcPr>
            <w:tcW w:w="77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不</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合</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格</w:t>
            </w: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优秀</w:t>
            </w: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良好</w:t>
            </w: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合格</w:t>
            </w:r>
          </w:p>
        </w:tc>
        <w:tc>
          <w:tcPr>
            <w:tcW w:w="909"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不</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合</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格</w:t>
            </w:r>
          </w:p>
        </w:tc>
      </w:tr>
      <w:tr>
        <w:tblPrEx>
          <w:tblCellMar>
            <w:top w:w="0" w:type="dxa"/>
            <w:left w:w="108" w:type="dxa"/>
            <w:bottom w:w="0" w:type="dxa"/>
            <w:right w:w="108" w:type="dxa"/>
          </w:tblCellMar>
        </w:tblPrEx>
        <w:trPr>
          <w:gridBefore w:val="1"/>
          <w:wBefore w:w="44" w:type="dxa"/>
          <w:jc w:val="center"/>
        </w:trPr>
        <w:tc>
          <w:tcPr>
            <w:tcW w:w="6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w:t>
            </w:r>
          </w:p>
        </w:tc>
        <w:tc>
          <w:tcPr>
            <w:tcW w:w="1672"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师德修养</w:t>
            </w:r>
          </w:p>
        </w:tc>
        <w:tc>
          <w:tcPr>
            <w:tcW w:w="62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w:t>
            </w: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77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909"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Before w:val="1"/>
          <w:wBefore w:w="44" w:type="dxa"/>
          <w:jc w:val="center"/>
        </w:trPr>
        <w:tc>
          <w:tcPr>
            <w:tcW w:w="6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w:t>
            </w:r>
          </w:p>
        </w:tc>
        <w:tc>
          <w:tcPr>
            <w:tcW w:w="1672"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制定学科</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教学计划</w:t>
            </w:r>
          </w:p>
        </w:tc>
        <w:tc>
          <w:tcPr>
            <w:tcW w:w="62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w:t>
            </w: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77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909"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Before w:val="1"/>
          <w:wBefore w:w="44" w:type="dxa"/>
          <w:jc w:val="center"/>
        </w:trPr>
        <w:tc>
          <w:tcPr>
            <w:tcW w:w="6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w:t>
            </w:r>
          </w:p>
        </w:tc>
        <w:tc>
          <w:tcPr>
            <w:tcW w:w="1672"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备课</w:t>
            </w:r>
          </w:p>
        </w:tc>
        <w:tc>
          <w:tcPr>
            <w:tcW w:w="62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w:t>
            </w: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77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909"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Before w:val="1"/>
          <w:wBefore w:w="44" w:type="dxa"/>
          <w:jc w:val="center"/>
        </w:trPr>
        <w:tc>
          <w:tcPr>
            <w:tcW w:w="6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w:t>
            </w:r>
          </w:p>
        </w:tc>
        <w:tc>
          <w:tcPr>
            <w:tcW w:w="1672"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课堂教学</w:t>
            </w:r>
          </w:p>
        </w:tc>
        <w:tc>
          <w:tcPr>
            <w:tcW w:w="62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w:t>
            </w: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77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909"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Before w:val="1"/>
          <w:wBefore w:w="44" w:type="dxa"/>
          <w:jc w:val="center"/>
        </w:trPr>
        <w:tc>
          <w:tcPr>
            <w:tcW w:w="6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w:t>
            </w:r>
          </w:p>
        </w:tc>
        <w:tc>
          <w:tcPr>
            <w:tcW w:w="1672"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作业批改</w:t>
            </w:r>
          </w:p>
        </w:tc>
        <w:tc>
          <w:tcPr>
            <w:tcW w:w="62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w:t>
            </w: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77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909"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Before w:val="1"/>
          <w:wBefore w:w="44" w:type="dxa"/>
          <w:jc w:val="center"/>
        </w:trPr>
        <w:tc>
          <w:tcPr>
            <w:tcW w:w="6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w:t>
            </w:r>
          </w:p>
        </w:tc>
        <w:tc>
          <w:tcPr>
            <w:tcW w:w="1672"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考核与辅导</w:t>
            </w:r>
          </w:p>
        </w:tc>
        <w:tc>
          <w:tcPr>
            <w:tcW w:w="62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w:t>
            </w: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77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909"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Before w:val="1"/>
          <w:wBefore w:w="44" w:type="dxa"/>
          <w:jc w:val="center"/>
        </w:trPr>
        <w:tc>
          <w:tcPr>
            <w:tcW w:w="6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w:t>
            </w:r>
          </w:p>
        </w:tc>
        <w:tc>
          <w:tcPr>
            <w:tcW w:w="1672"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教学效果</w:t>
            </w:r>
          </w:p>
        </w:tc>
        <w:tc>
          <w:tcPr>
            <w:tcW w:w="62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w:t>
            </w: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77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909"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Before w:val="1"/>
          <w:wBefore w:w="44" w:type="dxa"/>
          <w:jc w:val="center"/>
        </w:trPr>
        <w:tc>
          <w:tcPr>
            <w:tcW w:w="6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w:t>
            </w:r>
          </w:p>
        </w:tc>
        <w:tc>
          <w:tcPr>
            <w:tcW w:w="1672"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听课（20节/学期）</w:t>
            </w:r>
          </w:p>
        </w:tc>
        <w:tc>
          <w:tcPr>
            <w:tcW w:w="62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w:t>
            </w: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77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909"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Before w:val="1"/>
          <w:wBefore w:w="44" w:type="dxa"/>
          <w:jc w:val="center"/>
        </w:trPr>
        <w:tc>
          <w:tcPr>
            <w:tcW w:w="6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w:t>
            </w:r>
          </w:p>
        </w:tc>
        <w:tc>
          <w:tcPr>
            <w:tcW w:w="1672"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教学总结</w:t>
            </w:r>
          </w:p>
        </w:tc>
        <w:tc>
          <w:tcPr>
            <w:tcW w:w="62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w:t>
            </w: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77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909"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Before w:val="1"/>
          <w:wBefore w:w="44" w:type="dxa"/>
          <w:jc w:val="center"/>
        </w:trPr>
        <w:tc>
          <w:tcPr>
            <w:tcW w:w="6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w:t>
            </w:r>
          </w:p>
        </w:tc>
        <w:tc>
          <w:tcPr>
            <w:tcW w:w="1672"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班主任工作（协助班主任工作）</w:t>
            </w:r>
          </w:p>
        </w:tc>
        <w:tc>
          <w:tcPr>
            <w:tcW w:w="62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w:t>
            </w: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77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909"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Before w:val="1"/>
          <w:wBefore w:w="44" w:type="dxa"/>
          <w:jc w:val="center"/>
        </w:trPr>
        <w:tc>
          <w:tcPr>
            <w:tcW w:w="61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w:t>
            </w:r>
          </w:p>
        </w:tc>
        <w:tc>
          <w:tcPr>
            <w:tcW w:w="1672"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综合评价</w:t>
            </w:r>
          </w:p>
        </w:tc>
        <w:tc>
          <w:tcPr>
            <w:tcW w:w="62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100</w:t>
            </w: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p>
        </w:tc>
        <w:tc>
          <w:tcPr>
            <w:tcW w:w="776"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643"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c>
          <w:tcPr>
            <w:tcW w:w="909" w:type="dxa"/>
            <w:gridSpan w:val="3"/>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tc>
      </w:tr>
      <w:tr>
        <w:tblPrEx>
          <w:tblCellMar>
            <w:top w:w="0" w:type="dxa"/>
            <w:left w:w="108" w:type="dxa"/>
            <w:bottom w:w="0" w:type="dxa"/>
            <w:right w:w="108" w:type="dxa"/>
          </w:tblCellMar>
        </w:tblPrEx>
        <w:trPr>
          <w:gridBefore w:val="1"/>
          <w:wBefore w:w="44" w:type="dxa"/>
          <w:jc w:val="center"/>
        </w:trPr>
        <w:tc>
          <w:tcPr>
            <w:tcW w:w="228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学校考核意见</w:t>
            </w:r>
          </w:p>
        </w:tc>
        <w:tc>
          <w:tcPr>
            <w:tcW w:w="6166" w:type="dxa"/>
            <w:gridSpan w:val="17"/>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考核得分（           ），等级（           ）</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负责人签名（盖章）：</w:t>
            </w:r>
          </w:p>
        </w:tc>
      </w:tr>
      <w:tr>
        <w:tblPrEx>
          <w:tblCellMar>
            <w:top w:w="0" w:type="dxa"/>
            <w:left w:w="108" w:type="dxa"/>
            <w:bottom w:w="0" w:type="dxa"/>
            <w:right w:w="108" w:type="dxa"/>
          </w:tblCellMar>
        </w:tblPrEx>
        <w:trPr>
          <w:gridBefore w:val="1"/>
          <w:wBefore w:w="44" w:type="dxa"/>
          <w:jc w:val="center"/>
        </w:trPr>
        <w:tc>
          <w:tcPr>
            <w:tcW w:w="228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区级培训单位意见</w:t>
            </w:r>
          </w:p>
        </w:tc>
        <w:tc>
          <w:tcPr>
            <w:tcW w:w="6166" w:type="dxa"/>
            <w:gridSpan w:val="17"/>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考核得分（           ），等级（           ）</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负责人签名（盖章）：</w:t>
            </w:r>
          </w:p>
        </w:tc>
      </w:tr>
      <w:tr>
        <w:tblPrEx>
          <w:tblCellMar>
            <w:top w:w="0" w:type="dxa"/>
            <w:left w:w="108" w:type="dxa"/>
            <w:bottom w:w="0" w:type="dxa"/>
            <w:right w:w="108" w:type="dxa"/>
          </w:tblCellMar>
        </w:tblPrEx>
        <w:trPr>
          <w:gridBefore w:val="1"/>
          <w:wBefore w:w="44" w:type="dxa"/>
          <w:jc w:val="center"/>
        </w:trPr>
        <w:tc>
          <w:tcPr>
            <w:tcW w:w="228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区级教案能力考核</w:t>
            </w:r>
          </w:p>
        </w:tc>
        <w:tc>
          <w:tcPr>
            <w:tcW w:w="6166" w:type="dxa"/>
            <w:gridSpan w:val="17"/>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考核得分（           ），等级（           ）</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负责人签名（盖章）：</w:t>
            </w:r>
          </w:p>
        </w:tc>
      </w:tr>
      <w:tr>
        <w:tblPrEx>
          <w:tblCellMar>
            <w:top w:w="0" w:type="dxa"/>
            <w:left w:w="108" w:type="dxa"/>
            <w:bottom w:w="0" w:type="dxa"/>
            <w:right w:w="108" w:type="dxa"/>
          </w:tblCellMar>
        </w:tblPrEx>
        <w:trPr>
          <w:gridBefore w:val="1"/>
          <w:wBefore w:w="44" w:type="dxa"/>
          <w:jc w:val="center"/>
        </w:trPr>
        <w:tc>
          <w:tcPr>
            <w:tcW w:w="228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区级课堂教学考核</w:t>
            </w:r>
          </w:p>
        </w:tc>
        <w:tc>
          <w:tcPr>
            <w:tcW w:w="6166" w:type="dxa"/>
            <w:gridSpan w:val="17"/>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考核得分（           ），等级（           ）</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负责人签名（盖章）：</w:t>
            </w:r>
          </w:p>
        </w:tc>
      </w:tr>
      <w:tr>
        <w:tblPrEx>
          <w:tblCellMar>
            <w:top w:w="0" w:type="dxa"/>
            <w:left w:w="108" w:type="dxa"/>
            <w:bottom w:w="0" w:type="dxa"/>
            <w:right w:w="108" w:type="dxa"/>
          </w:tblCellMar>
        </w:tblPrEx>
        <w:trPr>
          <w:gridBefore w:val="1"/>
          <w:wBefore w:w="44" w:type="dxa"/>
          <w:jc w:val="center"/>
        </w:trPr>
        <w:tc>
          <w:tcPr>
            <w:tcW w:w="228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区教育局意见</w:t>
            </w:r>
          </w:p>
        </w:tc>
        <w:tc>
          <w:tcPr>
            <w:tcW w:w="6166" w:type="dxa"/>
            <w:gridSpan w:val="17"/>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考核得分（           ），等级（           ）</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负责人签名（盖章）：</w:t>
            </w:r>
          </w:p>
        </w:tc>
      </w:tr>
    </w:tbl>
    <w:p>
      <w:pPr>
        <w:pageBreakBefore w:val="0"/>
        <w:kinsoku/>
        <w:wordWrap/>
        <w:overflowPunct/>
        <w:topLinePunct w:val="0"/>
        <w:autoSpaceDE/>
        <w:bidi w:val="0"/>
        <w:spacing w:line="360" w:lineRule="auto"/>
        <w:ind w:left="0"/>
        <w:rPr>
          <w:rFonts w:asciiTheme="minorEastAsia" w:hAnsiTheme="minorEastAsia" w:eastAsiaTheme="minorEastAsia"/>
          <w:b/>
          <w:bCs/>
          <w:color w:val="000000"/>
          <w:sz w:val="24"/>
          <w:szCs w:val="24"/>
        </w:rPr>
      </w:pPr>
    </w:p>
    <w:p>
      <w:pPr>
        <w:pStyle w:val="3"/>
        <w:pageBreakBefore w:val="0"/>
        <w:kinsoku/>
        <w:wordWrap/>
        <w:overflowPunct/>
        <w:topLinePunct w:val="0"/>
        <w:autoSpaceDE/>
        <w:bidi w:val="0"/>
        <w:spacing w:before="0" w:after="0"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val="en-US" w:eastAsia="zh-CN"/>
        </w:rPr>
        <w:t>52、</w:t>
      </w:r>
      <w:r>
        <w:rPr>
          <w:rFonts w:hint="eastAsia" w:asciiTheme="minorEastAsia" w:hAnsiTheme="minorEastAsia" w:eastAsiaTheme="minorEastAsia"/>
          <w:color w:val="000000"/>
          <w:sz w:val="24"/>
          <w:szCs w:val="24"/>
        </w:rPr>
        <w:t>奉贤区光明学校三年期教师考核工作条例</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根据《奉贤区“十一五”基础教育教师队伍建设规划》和《奉贤区切实加强职初教师培养的行动计划》文件的要求，进一步促进职初教师的专业发展，完善对三年期教师考核工作的组织与管理，经研究制定光明学校三年期新教师考核工作条例。具体事项如下：</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bCs/>
          <w:color w:val="000000"/>
          <w:kern w:val="0"/>
          <w:sz w:val="24"/>
          <w:szCs w:val="24"/>
        </w:rPr>
        <w:t>一、考核对象</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任教三年期教师</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二、考核内容</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b/>
          <w:bCs/>
          <w:color w:val="000000"/>
          <w:kern w:val="0"/>
          <w:sz w:val="24"/>
          <w:szCs w:val="24"/>
        </w:rPr>
      </w:pPr>
      <w:r>
        <w:rPr>
          <w:rFonts w:hint="eastAsia" w:asciiTheme="minorEastAsia" w:hAnsiTheme="minorEastAsia" w:eastAsiaTheme="minorEastAsia"/>
          <w:bCs/>
          <w:color w:val="000000"/>
          <w:kern w:val="0"/>
          <w:sz w:val="24"/>
          <w:szCs w:val="24"/>
        </w:rPr>
        <w:t>（一）履行岗位职责方面</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1、认真履行教师职业道德，敬业、奉献、爱生、为人师表；</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2、工作勤奋、踏实，服从组织安排；</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3、认真履行职责，做好教学及班主任等各项工作。</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（二）学习和培训</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1、认真参加教师培训，做好学习笔记，达到规定的培训学时数；</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2、积极参加校内外教研活动，全年开好2节以上职初教师汇报课，撰写1篇以上教育教学论文（2000字以上）；</w:t>
      </w:r>
      <w:r>
        <w:rPr>
          <w:rFonts w:hint="eastAsia" w:asciiTheme="minorEastAsia" w:hAnsiTheme="minorEastAsia" w:eastAsiaTheme="minorEastAsia"/>
          <w:color w:val="000000"/>
          <w:kern w:val="0"/>
          <w:sz w:val="24"/>
          <w:szCs w:val="24"/>
        </w:rPr>
        <w:br w:type="textWrapping"/>
      </w:r>
      <w:r>
        <w:rPr>
          <w:rFonts w:hint="eastAsia" w:asciiTheme="minorEastAsia" w:hAnsiTheme="minorEastAsia" w:eastAsiaTheme="minorEastAsia"/>
          <w:color w:val="000000"/>
          <w:kern w:val="0"/>
          <w:sz w:val="24"/>
          <w:szCs w:val="24"/>
        </w:rPr>
        <w:t xml:space="preserve">    3、虚心好学，主动听课，全年听课达40节以上；认真学习教育教学理论，有摘录教育、教学信息资料笔记。</w:t>
      </w:r>
      <w:r>
        <w:rPr>
          <w:rFonts w:hint="eastAsia" w:asciiTheme="minorEastAsia" w:hAnsiTheme="minorEastAsia" w:eastAsiaTheme="minorEastAsia"/>
          <w:color w:val="000000"/>
          <w:kern w:val="0"/>
          <w:sz w:val="24"/>
          <w:szCs w:val="24"/>
        </w:rPr>
        <w:br w:type="textWrapping"/>
      </w:r>
      <w:r>
        <w:rPr>
          <w:rFonts w:hint="eastAsia" w:asciiTheme="minorEastAsia" w:hAnsiTheme="minorEastAsia" w:eastAsiaTheme="minorEastAsia"/>
          <w:color w:val="000000"/>
          <w:kern w:val="0"/>
          <w:sz w:val="24"/>
          <w:szCs w:val="24"/>
        </w:rPr>
        <w:t xml:space="preserve">   </w:t>
      </w:r>
      <w:r>
        <w:rPr>
          <w:rFonts w:hint="eastAsia" w:asciiTheme="minorEastAsia" w:hAnsiTheme="minorEastAsia" w:eastAsiaTheme="minorEastAsia"/>
          <w:bCs/>
          <w:color w:val="000000"/>
          <w:kern w:val="0"/>
          <w:sz w:val="24"/>
          <w:szCs w:val="24"/>
        </w:rPr>
        <w:t>（三）业务能力（具体标准由教师进修学院制定）</w:t>
      </w:r>
      <w:r>
        <w:rPr>
          <w:rFonts w:hint="eastAsia" w:cs="宋体" w:asciiTheme="minorEastAsia" w:hAnsiTheme="minorEastAsia" w:eastAsiaTheme="minorEastAsia"/>
          <w:b/>
          <w:bCs/>
          <w:color w:val="000000"/>
          <w:kern w:val="0"/>
          <w:sz w:val="24"/>
          <w:szCs w:val="24"/>
        </w:rPr>
        <w:br w:type="textWrapping"/>
      </w:r>
      <w:r>
        <w:rPr>
          <w:rFonts w:hint="eastAsia" w:asciiTheme="minorEastAsia" w:hAnsiTheme="minorEastAsia" w:eastAsiaTheme="minorEastAsia"/>
          <w:b/>
          <w:bCs/>
          <w:color w:val="000000"/>
          <w:kern w:val="0"/>
          <w:sz w:val="24"/>
          <w:szCs w:val="24"/>
        </w:rPr>
        <w:t xml:space="preserve"> </w:t>
      </w:r>
      <w:r>
        <w:rPr>
          <w:rFonts w:hint="eastAsia" w:asciiTheme="minorEastAsia" w:hAnsiTheme="minorEastAsia" w:eastAsiaTheme="minorEastAsia"/>
          <w:color w:val="000000"/>
          <w:kern w:val="0"/>
          <w:sz w:val="24"/>
          <w:szCs w:val="24"/>
        </w:rPr>
        <w:t xml:space="preserve">  1、课堂教学能力：按所任学科进行课堂教学能力检查。</w:t>
      </w:r>
      <w:r>
        <w:rPr>
          <w:rFonts w:hint="eastAsia" w:asciiTheme="minorEastAsia" w:hAnsiTheme="minorEastAsia" w:eastAsiaTheme="minorEastAsia"/>
          <w:color w:val="000000"/>
          <w:kern w:val="0"/>
          <w:sz w:val="24"/>
          <w:szCs w:val="24"/>
        </w:rPr>
        <w:br w:type="textWrapping"/>
      </w:r>
      <w:r>
        <w:rPr>
          <w:rFonts w:hint="eastAsia" w:asciiTheme="minorEastAsia" w:hAnsiTheme="minorEastAsia" w:eastAsiaTheme="minorEastAsia"/>
          <w:color w:val="000000"/>
          <w:kern w:val="0"/>
          <w:sz w:val="24"/>
          <w:szCs w:val="24"/>
        </w:rPr>
        <w:t xml:space="preserve">   2、备课能力：分学科按指定课题集中进行现场备课能力检查。</w:t>
      </w:r>
      <w:r>
        <w:rPr>
          <w:rFonts w:hint="eastAsia" w:asciiTheme="minorEastAsia" w:hAnsiTheme="minorEastAsia" w:eastAsiaTheme="minorEastAsia"/>
          <w:color w:val="000000"/>
          <w:kern w:val="0"/>
          <w:sz w:val="24"/>
          <w:szCs w:val="24"/>
        </w:rPr>
        <w:br w:type="textWrapping"/>
      </w:r>
      <w:r>
        <w:rPr>
          <w:rFonts w:hint="eastAsia" w:asciiTheme="minorEastAsia" w:hAnsiTheme="minorEastAsia" w:eastAsiaTheme="minorEastAsia"/>
          <w:color w:val="000000"/>
          <w:kern w:val="0"/>
          <w:sz w:val="24"/>
          <w:szCs w:val="24"/>
        </w:rPr>
        <w:t xml:space="preserve">   3、命题能力。分学科按指定要求集中进行现场命题能力检查。</w:t>
      </w:r>
      <w:r>
        <w:rPr>
          <w:rFonts w:hint="eastAsia" w:asciiTheme="minorEastAsia" w:hAnsiTheme="minorEastAsia" w:eastAsiaTheme="minorEastAsia"/>
          <w:color w:val="000000"/>
          <w:kern w:val="0"/>
          <w:sz w:val="24"/>
          <w:szCs w:val="24"/>
        </w:rPr>
        <w:br w:type="textWrapping"/>
      </w:r>
      <w:r>
        <w:rPr>
          <w:rFonts w:hint="eastAsia" w:asciiTheme="minorEastAsia" w:hAnsiTheme="minorEastAsia" w:eastAsiaTheme="minorEastAsia"/>
          <w:color w:val="000000"/>
          <w:kern w:val="0"/>
          <w:sz w:val="24"/>
          <w:szCs w:val="24"/>
        </w:rPr>
        <w:t xml:space="preserve">   4、班主任工作及育德能力。</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三、考核程序及办法</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（一）学校检查</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r>
        <w:rPr>
          <w:rFonts w:hint="eastAsia" w:asciiTheme="minorEastAsia" w:hAnsiTheme="minorEastAsia" w:eastAsiaTheme="minorEastAsia"/>
          <w:color w:val="000000"/>
          <w:kern w:val="0"/>
          <w:sz w:val="24"/>
          <w:szCs w:val="24"/>
        </w:rPr>
        <w:t>、学校根据实际情况，制订实施计划，并加以组织落实。</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r>
        <w:rPr>
          <w:rFonts w:hint="eastAsia" w:asciiTheme="minorEastAsia" w:hAnsiTheme="minorEastAsia" w:eastAsiaTheme="minorEastAsia"/>
          <w:color w:val="000000"/>
          <w:kern w:val="0"/>
          <w:sz w:val="24"/>
          <w:szCs w:val="24"/>
        </w:rPr>
        <w:t>、三年期教师填写《三年期教师教育业务能力检查评比表》（见附件一），对照考核内容自评，于规定时间内交学校教导处。</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r>
        <w:rPr>
          <w:rFonts w:hint="eastAsia" w:asciiTheme="minorEastAsia" w:hAnsiTheme="minorEastAsia" w:eastAsiaTheme="minorEastAsia"/>
          <w:color w:val="000000"/>
          <w:kern w:val="0"/>
          <w:sz w:val="24"/>
          <w:szCs w:val="24"/>
        </w:rPr>
        <w:t>、成立学校考核工作领导小组，三年期教师按照履行岗位职责、学习和培训、业务能力、班主任工作及育德能力等相关要求进行综合考核，满分为</w:t>
      </w:r>
      <w:r>
        <w:rPr>
          <w:rFonts w:hint="eastAsia" w:cs="宋体" w:asciiTheme="minorEastAsia" w:hAnsiTheme="minorEastAsia" w:eastAsiaTheme="minorEastAsia"/>
          <w:color w:val="000000"/>
          <w:kern w:val="0"/>
          <w:sz w:val="24"/>
          <w:szCs w:val="24"/>
        </w:rPr>
        <w:t>100</w:t>
      </w:r>
      <w:r>
        <w:rPr>
          <w:rFonts w:hint="eastAsia" w:asciiTheme="minorEastAsia" w:hAnsiTheme="minorEastAsia" w:eastAsiaTheme="minorEastAsia"/>
          <w:color w:val="000000"/>
          <w:kern w:val="0"/>
          <w:sz w:val="24"/>
          <w:szCs w:val="24"/>
        </w:rPr>
        <w:t>分，绝对评价和相对评价相结合。检查考核结果分优秀（</w:t>
      </w:r>
      <w:r>
        <w:rPr>
          <w:rFonts w:hint="eastAsia" w:cs="宋体" w:asciiTheme="minorEastAsia" w:hAnsiTheme="minorEastAsia" w:eastAsiaTheme="minorEastAsia"/>
          <w:color w:val="000000"/>
          <w:kern w:val="0"/>
          <w:sz w:val="24"/>
          <w:szCs w:val="24"/>
        </w:rPr>
        <w:t>90</w:t>
      </w:r>
      <w:r>
        <w:rPr>
          <w:rFonts w:hint="eastAsia" w:asciiTheme="minorEastAsia" w:hAnsiTheme="minorEastAsia" w:eastAsiaTheme="minorEastAsia"/>
          <w:color w:val="000000"/>
          <w:kern w:val="0"/>
          <w:sz w:val="24"/>
          <w:szCs w:val="24"/>
        </w:rPr>
        <w:t>分以上）、良好（</w:t>
      </w:r>
      <w:r>
        <w:rPr>
          <w:rFonts w:hint="eastAsia" w:cs="宋体" w:asciiTheme="minorEastAsia" w:hAnsiTheme="minorEastAsia" w:eastAsiaTheme="minorEastAsia"/>
          <w:color w:val="000000"/>
          <w:kern w:val="0"/>
          <w:sz w:val="24"/>
          <w:szCs w:val="24"/>
        </w:rPr>
        <w:t>80</w:t>
      </w:r>
      <w:r>
        <w:rPr>
          <w:rFonts w:hint="eastAsia" w:asciiTheme="minorEastAsia" w:hAnsiTheme="minorEastAsia" w:eastAsiaTheme="minorEastAsia"/>
          <w:color w:val="000000"/>
          <w:kern w:val="0"/>
          <w:sz w:val="24"/>
          <w:szCs w:val="24"/>
        </w:rPr>
        <w:t>分以上）、合格（</w:t>
      </w:r>
      <w:r>
        <w:rPr>
          <w:rFonts w:hint="eastAsia" w:cs="宋体" w:asciiTheme="minorEastAsia" w:hAnsiTheme="minorEastAsia" w:eastAsiaTheme="minorEastAsia"/>
          <w:color w:val="000000"/>
          <w:kern w:val="0"/>
          <w:sz w:val="24"/>
          <w:szCs w:val="24"/>
        </w:rPr>
        <w:t>60</w:t>
      </w:r>
      <w:r>
        <w:rPr>
          <w:rFonts w:hint="eastAsia" w:asciiTheme="minorEastAsia" w:hAnsiTheme="minorEastAsia" w:eastAsiaTheme="minorEastAsia"/>
          <w:color w:val="000000"/>
          <w:kern w:val="0"/>
          <w:sz w:val="24"/>
          <w:szCs w:val="24"/>
        </w:rPr>
        <w:t>分以上）三个等级（优良等级人数须控制在</w:t>
      </w:r>
      <w:r>
        <w:rPr>
          <w:rFonts w:hint="eastAsia" w:cs="宋体" w:asciiTheme="minorEastAsia" w:hAnsiTheme="minorEastAsia" w:eastAsiaTheme="minorEastAsia"/>
          <w:color w:val="000000"/>
          <w:kern w:val="0"/>
          <w:sz w:val="24"/>
          <w:szCs w:val="24"/>
        </w:rPr>
        <w:t>50%</w:t>
      </w:r>
      <w:r>
        <w:rPr>
          <w:rFonts w:hint="eastAsia" w:asciiTheme="minorEastAsia" w:hAnsiTheme="minorEastAsia" w:eastAsiaTheme="minorEastAsia"/>
          <w:color w:val="000000"/>
          <w:kern w:val="0"/>
          <w:sz w:val="24"/>
          <w:szCs w:val="24"/>
        </w:rPr>
        <w:t>以内，其中优秀等级人数须控制在</w:t>
      </w:r>
      <w:r>
        <w:rPr>
          <w:rFonts w:hint="eastAsia" w:cs="宋体" w:asciiTheme="minorEastAsia" w:hAnsiTheme="minorEastAsia" w:eastAsiaTheme="minorEastAsia"/>
          <w:color w:val="000000"/>
          <w:kern w:val="0"/>
          <w:sz w:val="24"/>
          <w:szCs w:val="24"/>
        </w:rPr>
        <w:t>15%</w:t>
      </w:r>
      <w:r>
        <w:rPr>
          <w:rFonts w:hint="eastAsia" w:asciiTheme="minorEastAsia" w:hAnsiTheme="minorEastAsia" w:eastAsiaTheme="minorEastAsia"/>
          <w:color w:val="000000"/>
          <w:kern w:val="0"/>
          <w:sz w:val="24"/>
          <w:szCs w:val="24"/>
        </w:rPr>
        <w:t>以内），学校评定等级公示具体得分，并选送学校检查考核具有优良等级教师参加区级评比。</w:t>
      </w:r>
    </w:p>
    <w:p>
      <w:pPr>
        <w:pageBreakBefore w:val="0"/>
        <w:widowControl/>
        <w:kinsoku/>
        <w:wordWrap/>
        <w:overflowPunct/>
        <w:topLinePunct w:val="0"/>
        <w:autoSpaceDE/>
        <w:bidi w:val="0"/>
        <w:spacing w:line="360" w:lineRule="auto"/>
        <w:ind w:left="0"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（二）区级评比</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1、区教育局将组织专家对选送的学校检查考核具有优良等级的三年期教师进行现场课堂教学能力、备课能力和命题能力评比。</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2、评比总分计算方式：学校综合考核×20% +区级课堂教学能力评价×40%+区级教案考核能力评价×20%+命题能力评价×20%。</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3、评比奖励：设综合评比优秀奖和单项评比优秀奖（分学段设置）。按评比总分从高到低排序居前30%的为优秀等级（分数并列以区级课堂教学能力评价好的优先）。</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学校检查考核没有进入优良等级的三年期教师，学校与教师进修学院将组织专题培训，同时进入学校第二轮的考核检查。</w:t>
      </w:r>
    </w:p>
    <w:p>
      <w:pPr>
        <w:pageBreakBefore w:val="0"/>
        <w:kinsoku/>
        <w:wordWrap/>
        <w:overflowPunct/>
        <w:topLinePunct w:val="0"/>
        <w:autoSpaceDE/>
        <w:bidi w:val="0"/>
        <w:spacing w:line="360" w:lineRule="auto"/>
        <w:ind w:left="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附件：</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奉贤区光明学校三年期教师能力考核检查表</w:t>
      </w:r>
    </w:p>
    <w:tbl>
      <w:tblPr>
        <w:tblStyle w:val="5"/>
        <w:tblW w:w="8505" w:type="dxa"/>
        <w:jc w:val="center"/>
        <w:tblLayout w:type="fixed"/>
        <w:tblCellMar>
          <w:top w:w="0" w:type="dxa"/>
          <w:left w:w="108" w:type="dxa"/>
          <w:bottom w:w="0" w:type="dxa"/>
          <w:right w:w="108" w:type="dxa"/>
        </w:tblCellMar>
      </w:tblPr>
      <w:tblGrid>
        <w:gridCol w:w="1318"/>
        <w:gridCol w:w="433"/>
        <w:gridCol w:w="319"/>
        <w:gridCol w:w="1151"/>
        <w:gridCol w:w="394"/>
        <w:gridCol w:w="351"/>
        <w:gridCol w:w="850"/>
        <w:gridCol w:w="82"/>
        <w:gridCol w:w="82"/>
        <w:gridCol w:w="406"/>
        <w:gridCol w:w="1134"/>
        <w:gridCol w:w="698"/>
        <w:gridCol w:w="698"/>
        <w:gridCol w:w="589"/>
      </w:tblGrid>
      <w:tr>
        <w:tblPrEx>
          <w:tblCellMar>
            <w:top w:w="0" w:type="dxa"/>
            <w:left w:w="108" w:type="dxa"/>
            <w:bottom w:w="0" w:type="dxa"/>
            <w:right w:w="108" w:type="dxa"/>
          </w:tblCellMar>
        </w:tblPrEx>
        <w:trPr>
          <w:trHeight w:val="454"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姓名</w:t>
            </w:r>
          </w:p>
        </w:tc>
        <w:tc>
          <w:tcPr>
            <w:tcW w:w="752"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151"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性别</w:t>
            </w:r>
          </w:p>
        </w:tc>
        <w:tc>
          <w:tcPr>
            <w:tcW w:w="74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420"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出生年月</w:t>
            </w: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396"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政治面貌</w:t>
            </w: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3615" w:type="dxa"/>
            <w:gridSpan w:val="5"/>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毕业学校及所学专业</w:t>
            </w:r>
          </w:p>
        </w:tc>
        <w:tc>
          <w:tcPr>
            <w:tcW w:w="2905" w:type="dxa"/>
            <w:gridSpan w:val="6"/>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396"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学历 </w:t>
            </w: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2070"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教师资格证类别</w:t>
            </w:r>
          </w:p>
        </w:tc>
        <w:tc>
          <w:tcPr>
            <w:tcW w:w="2910" w:type="dxa"/>
            <w:gridSpan w:val="6"/>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540"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普通话等级</w:t>
            </w:r>
          </w:p>
        </w:tc>
        <w:tc>
          <w:tcPr>
            <w:tcW w:w="1985"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2070"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所在单位</w:t>
            </w:r>
          </w:p>
        </w:tc>
        <w:tc>
          <w:tcPr>
            <w:tcW w:w="6435" w:type="dxa"/>
            <w:gridSpan w:val="11"/>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2070"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所任学科及班级</w:t>
            </w:r>
          </w:p>
        </w:tc>
        <w:tc>
          <w:tcPr>
            <w:tcW w:w="2828" w:type="dxa"/>
            <w:gridSpan w:val="5"/>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622"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指导教师姓名</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及专业职务</w:t>
            </w:r>
          </w:p>
        </w:tc>
        <w:tc>
          <w:tcPr>
            <w:tcW w:w="1985"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jc w:val="center"/>
        </w:trPr>
        <w:tc>
          <w:tcPr>
            <w:tcW w:w="8505" w:type="dxa"/>
            <w:gridSpan w:val="14"/>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获得荣誉（三年工作期间）</w:t>
            </w:r>
          </w:p>
          <w:p>
            <w:pPr>
              <w:pageBreakBefore w:val="0"/>
              <w:kinsoku/>
              <w:wordWrap/>
              <w:overflowPunct/>
              <w:topLinePunct w:val="0"/>
              <w:autoSpaceDE/>
              <w:bidi w:val="0"/>
              <w:spacing w:line="360" w:lineRule="auto"/>
              <w:ind w:left="0" w:firstLine="480" w:firstLineChars="200"/>
              <w:rPr>
                <w:rFonts w:cs="宋体" w:asciiTheme="minorEastAsia" w:hAnsiTheme="minorEastAsia" w:eastAsiaTheme="minorEastAsia"/>
                <w:color w:val="000000"/>
                <w:kern w:val="0"/>
                <w:sz w:val="24"/>
                <w:szCs w:val="24"/>
              </w:rPr>
            </w:pPr>
          </w:p>
          <w:p>
            <w:pPr>
              <w:pageBreakBefore w:val="0"/>
              <w:kinsoku/>
              <w:wordWrap/>
              <w:overflowPunct/>
              <w:topLinePunct w:val="0"/>
              <w:autoSpaceDE/>
              <w:bidi w:val="0"/>
              <w:spacing w:line="360" w:lineRule="auto"/>
              <w:ind w:left="0"/>
              <w:rPr>
                <w:rFonts w:cs="宋体" w:asciiTheme="minorEastAsia" w:hAnsiTheme="minorEastAsia" w:eastAsiaTheme="minorEastAsia"/>
                <w:color w:val="000000"/>
                <w:kern w:val="0"/>
                <w:sz w:val="24"/>
                <w:szCs w:val="24"/>
              </w:rPr>
            </w:pPr>
          </w:p>
          <w:p>
            <w:pPr>
              <w:pageBreakBefore w:val="0"/>
              <w:kinsoku/>
              <w:wordWrap/>
              <w:overflowPunct/>
              <w:topLinePunct w:val="0"/>
              <w:autoSpaceDE/>
              <w:bidi w:val="0"/>
              <w:spacing w:line="360" w:lineRule="auto"/>
              <w:ind w:left="0"/>
              <w:rPr>
                <w:rFonts w:cs="宋体" w:asciiTheme="minorEastAsia" w:hAnsiTheme="minorEastAsia" w:eastAsiaTheme="minorEastAsia"/>
                <w:color w:val="000000"/>
                <w:kern w:val="0"/>
                <w:sz w:val="24"/>
                <w:szCs w:val="24"/>
              </w:rPr>
            </w:pPr>
          </w:p>
          <w:p>
            <w:pPr>
              <w:pageBreakBefore w:val="0"/>
              <w:kinsoku/>
              <w:wordWrap/>
              <w:overflowPunct/>
              <w:topLinePunct w:val="0"/>
              <w:autoSpaceDE/>
              <w:bidi w:val="0"/>
              <w:spacing w:line="360" w:lineRule="auto"/>
              <w:ind w:left="0"/>
              <w:rPr>
                <w:rFonts w:cs="宋体" w:asciiTheme="minorEastAsia" w:hAnsiTheme="minorEastAsia" w:eastAsiaTheme="minorEastAsia"/>
                <w:color w:val="000000"/>
                <w:kern w:val="0"/>
                <w:sz w:val="24"/>
                <w:szCs w:val="24"/>
              </w:rPr>
            </w:pPr>
          </w:p>
          <w:p>
            <w:pPr>
              <w:pageBreakBefore w:val="0"/>
              <w:kinsoku/>
              <w:wordWrap/>
              <w:overflowPunct/>
              <w:topLinePunct w:val="0"/>
              <w:autoSpaceDE/>
              <w:bidi w:val="0"/>
              <w:spacing w:line="360" w:lineRule="auto"/>
              <w:ind w:left="0"/>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454" w:hRule="exact"/>
          <w:jc w:val="center"/>
        </w:trPr>
        <w:tc>
          <w:tcPr>
            <w:tcW w:w="1318" w:type="dxa"/>
            <w:vMerge w:val="restart"/>
            <w:tcBorders>
              <w:top w:val="single" w:color="auto" w:sz="8"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序号</w:t>
            </w:r>
          </w:p>
        </w:tc>
        <w:tc>
          <w:tcPr>
            <w:tcW w:w="1903" w:type="dxa"/>
            <w:gridSpan w:val="3"/>
            <w:vMerge w:val="restart"/>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考核内容</w:t>
            </w:r>
          </w:p>
        </w:tc>
        <w:tc>
          <w:tcPr>
            <w:tcW w:w="745" w:type="dxa"/>
            <w:gridSpan w:val="2"/>
            <w:vMerge w:val="restart"/>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标准分</w:t>
            </w:r>
          </w:p>
        </w:tc>
        <w:tc>
          <w:tcPr>
            <w:tcW w:w="2554" w:type="dxa"/>
            <w:gridSpan w:val="5"/>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自我评价</w:t>
            </w:r>
          </w:p>
        </w:tc>
        <w:tc>
          <w:tcPr>
            <w:tcW w:w="1985"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学校评定（具体得分）</w:t>
            </w:r>
          </w:p>
        </w:tc>
      </w:tr>
      <w:tr>
        <w:tblPrEx>
          <w:tblCellMar>
            <w:top w:w="0" w:type="dxa"/>
            <w:left w:w="108" w:type="dxa"/>
            <w:bottom w:w="0" w:type="dxa"/>
            <w:right w:w="108" w:type="dxa"/>
          </w:tblCellMar>
        </w:tblPrEx>
        <w:trPr>
          <w:trHeight w:val="580" w:hRule="exact"/>
          <w:jc w:val="center"/>
        </w:trPr>
        <w:tc>
          <w:tcPr>
            <w:tcW w:w="1318"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03" w:type="dxa"/>
            <w:gridSpan w:val="3"/>
            <w:vMerge w:val="continue"/>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745" w:type="dxa"/>
            <w:gridSpan w:val="2"/>
            <w:vMerge w:val="continue"/>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8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优</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秀</w:t>
            </w:r>
          </w:p>
        </w:tc>
        <w:tc>
          <w:tcPr>
            <w:tcW w:w="570"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良好</w:t>
            </w: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合</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格</w:t>
            </w: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优</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秀</w:t>
            </w: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良</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好</w:t>
            </w: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合</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格</w:t>
            </w:r>
          </w:p>
        </w:tc>
      </w:tr>
      <w:tr>
        <w:tblPrEx>
          <w:tblCellMar>
            <w:top w:w="0" w:type="dxa"/>
            <w:left w:w="108" w:type="dxa"/>
            <w:bottom w:w="0" w:type="dxa"/>
            <w:right w:w="108" w:type="dxa"/>
          </w:tblCellMar>
        </w:tblPrEx>
        <w:trPr>
          <w:trHeight w:val="567"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p>
        </w:tc>
        <w:tc>
          <w:tcPr>
            <w:tcW w:w="1903"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师德修养</w:t>
            </w:r>
          </w:p>
        </w:tc>
        <w:tc>
          <w:tcPr>
            <w:tcW w:w="74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w:t>
            </w:r>
          </w:p>
        </w:tc>
        <w:tc>
          <w:tcPr>
            <w:tcW w:w="8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70"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w:t>
            </w:r>
          </w:p>
        </w:tc>
        <w:tc>
          <w:tcPr>
            <w:tcW w:w="1903"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制订学科教学计划</w:t>
            </w:r>
          </w:p>
        </w:tc>
        <w:tc>
          <w:tcPr>
            <w:tcW w:w="74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w:t>
            </w:r>
          </w:p>
        </w:tc>
        <w:tc>
          <w:tcPr>
            <w:tcW w:w="8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70"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w:t>
            </w:r>
          </w:p>
        </w:tc>
        <w:tc>
          <w:tcPr>
            <w:tcW w:w="1903"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备  课</w:t>
            </w:r>
          </w:p>
        </w:tc>
        <w:tc>
          <w:tcPr>
            <w:tcW w:w="74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12</w:t>
            </w:r>
          </w:p>
        </w:tc>
        <w:tc>
          <w:tcPr>
            <w:tcW w:w="8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70"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w:t>
            </w:r>
          </w:p>
        </w:tc>
        <w:tc>
          <w:tcPr>
            <w:tcW w:w="1903"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 课堂教学</w:t>
            </w:r>
          </w:p>
        </w:tc>
        <w:tc>
          <w:tcPr>
            <w:tcW w:w="74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20</w:t>
            </w:r>
          </w:p>
        </w:tc>
        <w:tc>
          <w:tcPr>
            <w:tcW w:w="8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70"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1903"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作业布置与批改</w:t>
            </w:r>
          </w:p>
        </w:tc>
        <w:tc>
          <w:tcPr>
            <w:tcW w:w="74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w:t>
            </w:r>
          </w:p>
        </w:tc>
        <w:tc>
          <w:tcPr>
            <w:tcW w:w="8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70"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w:t>
            </w:r>
          </w:p>
        </w:tc>
        <w:tc>
          <w:tcPr>
            <w:tcW w:w="1903"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考核与辅导</w:t>
            </w:r>
          </w:p>
        </w:tc>
        <w:tc>
          <w:tcPr>
            <w:tcW w:w="74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8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70"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w:t>
            </w:r>
          </w:p>
        </w:tc>
        <w:tc>
          <w:tcPr>
            <w:tcW w:w="1903"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教学效果</w:t>
            </w:r>
          </w:p>
        </w:tc>
        <w:tc>
          <w:tcPr>
            <w:tcW w:w="74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w:t>
            </w:r>
          </w:p>
        </w:tc>
        <w:tc>
          <w:tcPr>
            <w:tcW w:w="8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70"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w:t>
            </w:r>
          </w:p>
        </w:tc>
        <w:tc>
          <w:tcPr>
            <w:tcW w:w="1903"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听课（20节/学期）</w:t>
            </w:r>
          </w:p>
        </w:tc>
        <w:tc>
          <w:tcPr>
            <w:tcW w:w="74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w:t>
            </w:r>
          </w:p>
        </w:tc>
        <w:tc>
          <w:tcPr>
            <w:tcW w:w="8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70"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9</w:t>
            </w:r>
          </w:p>
        </w:tc>
        <w:tc>
          <w:tcPr>
            <w:tcW w:w="1903"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教学论文</w:t>
            </w:r>
          </w:p>
        </w:tc>
        <w:tc>
          <w:tcPr>
            <w:tcW w:w="74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8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70"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w:t>
            </w:r>
          </w:p>
        </w:tc>
        <w:tc>
          <w:tcPr>
            <w:tcW w:w="1903"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命题能力</w:t>
            </w:r>
          </w:p>
        </w:tc>
        <w:tc>
          <w:tcPr>
            <w:tcW w:w="74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w:t>
            </w:r>
          </w:p>
        </w:tc>
        <w:tc>
          <w:tcPr>
            <w:tcW w:w="8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70"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11</w:t>
            </w:r>
          </w:p>
        </w:tc>
        <w:tc>
          <w:tcPr>
            <w:tcW w:w="1903"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班主任工作和育德能力</w:t>
            </w:r>
          </w:p>
        </w:tc>
        <w:tc>
          <w:tcPr>
            <w:tcW w:w="74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w:t>
            </w:r>
          </w:p>
        </w:tc>
        <w:tc>
          <w:tcPr>
            <w:tcW w:w="8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70"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318"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903"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综合评价</w:t>
            </w:r>
          </w:p>
        </w:tc>
        <w:tc>
          <w:tcPr>
            <w:tcW w:w="74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100</w:t>
            </w:r>
          </w:p>
        </w:tc>
        <w:tc>
          <w:tcPr>
            <w:tcW w:w="850"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70"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98"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58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75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学    校</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考核意见</w:t>
            </w:r>
          </w:p>
        </w:tc>
        <w:tc>
          <w:tcPr>
            <w:tcW w:w="6754" w:type="dxa"/>
            <w:gridSpan w:val="12"/>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考核得分（           ），等级（            ）</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  负责人签名（盖章）：</w:t>
            </w:r>
          </w:p>
        </w:tc>
      </w:tr>
      <w:tr>
        <w:tblPrEx>
          <w:tblCellMar>
            <w:top w:w="0" w:type="dxa"/>
            <w:left w:w="108" w:type="dxa"/>
            <w:bottom w:w="0" w:type="dxa"/>
            <w:right w:w="108" w:type="dxa"/>
          </w:tblCellMar>
        </w:tblPrEx>
        <w:trPr>
          <w:trHeight w:val="567" w:hRule="atLeast"/>
          <w:jc w:val="center"/>
        </w:trPr>
        <w:tc>
          <w:tcPr>
            <w:tcW w:w="175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区级教案</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能力评价</w:t>
            </w:r>
          </w:p>
        </w:tc>
        <w:tc>
          <w:tcPr>
            <w:tcW w:w="6754" w:type="dxa"/>
            <w:gridSpan w:val="1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考核得分（           ），等级（            ）</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 负责人签名（盖章）：</w:t>
            </w:r>
          </w:p>
        </w:tc>
      </w:tr>
      <w:tr>
        <w:tblPrEx>
          <w:tblCellMar>
            <w:top w:w="0" w:type="dxa"/>
            <w:left w:w="108" w:type="dxa"/>
            <w:bottom w:w="0" w:type="dxa"/>
            <w:right w:w="108" w:type="dxa"/>
          </w:tblCellMar>
        </w:tblPrEx>
        <w:trPr>
          <w:trHeight w:val="567" w:hRule="atLeast"/>
          <w:jc w:val="center"/>
        </w:trPr>
        <w:tc>
          <w:tcPr>
            <w:tcW w:w="175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区级课堂教学能力评价</w:t>
            </w:r>
          </w:p>
        </w:tc>
        <w:tc>
          <w:tcPr>
            <w:tcW w:w="6754" w:type="dxa"/>
            <w:gridSpan w:val="1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考核得分（           ），等级（            ）</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 负责人签名（盖章）：   </w:t>
            </w:r>
          </w:p>
        </w:tc>
      </w:tr>
      <w:tr>
        <w:tblPrEx>
          <w:tblCellMar>
            <w:top w:w="0" w:type="dxa"/>
            <w:left w:w="108" w:type="dxa"/>
            <w:bottom w:w="0" w:type="dxa"/>
            <w:right w:w="108" w:type="dxa"/>
          </w:tblCellMar>
        </w:tblPrEx>
        <w:trPr>
          <w:trHeight w:val="567" w:hRule="atLeast"/>
          <w:jc w:val="center"/>
        </w:trPr>
        <w:tc>
          <w:tcPr>
            <w:tcW w:w="175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区级命题</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能力评价</w:t>
            </w:r>
          </w:p>
        </w:tc>
        <w:tc>
          <w:tcPr>
            <w:tcW w:w="6754" w:type="dxa"/>
            <w:gridSpan w:val="1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考核得分（           ），等级（            ）</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 xml:space="preserve"> 负责人签名（盖章）：   </w:t>
            </w:r>
          </w:p>
        </w:tc>
      </w:tr>
      <w:tr>
        <w:tblPrEx>
          <w:tblCellMar>
            <w:top w:w="0" w:type="dxa"/>
            <w:left w:w="108" w:type="dxa"/>
            <w:bottom w:w="0" w:type="dxa"/>
            <w:right w:w="108" w:type="dxa"/>
          </w:tblCellMar>
        </w:tblPrEx>
        <w:trPr>
          <w:trHeight w:val="567" w:hRule="atLeast"/>
          <w:jc w:val="center"/>
        </w:trPr>
        <w:tc>
          <w:tcPr>
            <w:tcW w:w="175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区教育局</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意    见</w:t>
            </w:r>
          </w:p>
        </w:tc>
        <w:tc>
          <w:tcPr>
            <w:tcW w:w="6754" w:type="dxa"/>
            <w:gridSpan w:val="1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考核总得分（           ），等级（            ）</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单位（盖章）</w:t>
            </w:r>
          </w:p>
        </w:tc>
      </w:tr>
    </w:tbl>
    <w:p>
      <w:pPr>
        <w:pageBreakBefore w:val="0"/>
        <w:widowControl/>
        <w:kinsoku/>
        <w:wordWrap/>
        <w:overflowPunct/>
        <w:topLinePunct w:val="0"/>
        <w:autoSpaceDE/>
        <w:bidi w:val="0"/>
        <w:spacing w:line="360" w:lineRule="auto"/>
        <w:ind w:left="0"/>
        <w:jc w:val="center"/>
        <w:rPr>
          <w:rFonts w:asciiTheme="minorEastAsia" w:hAnsiTheme="minorEastAsia" w:eastAsiaTheme="minorEastAsia"/>
          <w:bCs/>
          <w:color w:val="000000"/>
          <w:kern w:val="0"/>
          <w:sz w:val="24"/>
          <w:szCs w:val="24"/>
        </w:rPr>
      </w:pPr>
    </w:p>
    <w:p>
      <w:pPr>
        <w:pStyle w:val="3"/>
        <w:pageBreakBefore w:val="0"/>
        <w:kinsoku/>
        <w:wordWrap/>
        <w:overflowPunct/>
        <w:topLinePunct w:val="0"/>
        <w:autoSpaceDE/>
        <w:bidi w:val="0"/>
        <w:spacing w:before="0" w:after="0"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lang w:val="en-US" w:eastAsia="zh-CN"/>
        </w:rPr>
        <w:t>53、</w:t>
      </w:r>
      <w:r>
        <w:rPr>
          <w:rFonts w:hint="eastAsia" w:asciiTheme="minorEastAsia" w:hAnsiTheme="minorEastAsia" w:eastAsiaTheme="minorEastAsia"/>
          <w:color w:val="000000"/>
          <w:sz w:val="24"/>
          <w:szCs w:val="24"/>
        </w:rPr>
        <w:t>光明学校五年期教师考核工作条例</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根据《奉贤区“十一五”基础教育教师队伍建设规划》和《奉贤区切实加强职初教师培养的行动计划》的文件要求，为了进一步促进职初教师的专业发展，进一步完善对五年期教师考核工作的组织与管理，激发五年期教师主动发展的内驱力，推动奉贤教育事业的持续发展，特制定如下意见。</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一、考核目标</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“发现与挖掘”—— 通过对五年期教师全面考核，发现与挖掘一批优秀职初教师，继续推进教师个人的职业发展；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“培养与构建”——构建区教育局、学校、教师个人三位一体整体发展的战略目标， 建立完善的考核评估体系和学校的内部新教师培养流程，提高教师的专业技术能力，提升区域教师队伍的业务素质和能力。</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二、考核对象</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任教五年期教师</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三、考核内容</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对五年期教师进行“德、能、勤、绩”的综合考核。考核其学习和运用现代教育理论，从事本学科教学的实绩，师德师风的表现作用以及在实施素质教育、课程改革中的创新作用，重点考核教学常规与课堂教学能力。</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四、考核办法</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（一）学校考核</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1、组室评价（10%）</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2、学校教职工评价（10%）</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3、学生评价（10%）</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4、学校考核小组评价（70%）</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日常教育教学常规考核（30%）。由教导处组织考评。①教学常规：备课、课堂教学、听课、作业批改、教学质量、兴趣小组、课外辅导、教学研究、师生技能培养成果等。②班主任工作。③现代教育技术应用。④参与课题研究和文献编著。⑤继续教育。</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集中考核(40%)。备课上课，由学校统一指定学科和主题班会备课课题，按照备课课题上二节汇报课（校级学科公开展示课，一堂主题班会课）；听课评课；撰写一篇科研论文（与教育教学紧密结合）；制作学科课件，存入光盘；命题能力考核。</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学校确定考核等次：考核结果分优秀、合格和不合格三个等次，实行百分制量化考核评分。95--85分为优秀，84—60分为合格，60分以下为不合格。学校考核小组根据考核情况签署鉴定意见（考核优秀等第不超过30%），再由学校考核工作组复核认定考核等次。</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（二）区级考核</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1、考核对象：学校上报考核为优秀等第的人员必须参加教育局统一组织的考核。</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2、考核内容</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r>
        <w:rPr>
          <w:rFonts w:hint="eastAsia" w:cs="仿宋_GB2312" w:asciiTheme="minorEastAsia" w:hAnsiTheme="minorEastAsia" w:eastAsiaTheme="minorEastAsia"/>
          <w:color w:val="000000"/>
          <w:kern w:val="0"/>
          <w:sz w:val="24"/>
          <w:szCs w:val="24"/>
        </w:rPr>
        <w:t>教学能力考核(50%)：备课，上课。</w:t>
      </w:r>
    </w:p>
    <w:p>
      <w:pPr>
        <w:pageBreakBefore w:val="0"/>
        <w:widowControl/>
        <w:kinsoku/>
        <w:wordWrap/>
        <w:overflowPunct/>
        <w:topLinePunct w:val="0"/>
        <w:autoSpaceDE/>
        <w:bidi w:val="0"/>
        <w:spacing w:line="360" w:lineRule="auto"/>
        <w:ind w:left="0" w:firstLine="480" w:firstLineChars="200"/>
        <w:jc w:val="left"/>
        <w:rPr>
          <w:rFonts w:cs="仿宋_GB2312"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w:t>
      </w:r>
      <w:r>
        <w:rPr>
          <w:rFonts w:hint="eastAsia" w:cs="仿宋_GB2312" w:asciiTheme="minorEastAsia" w:hAnsiTheme="minorEastAsia" w:eastAsiaTheme="minorEastAsia"/>
          <w:color w:val="000000"/>
          <w:kern w:val="0"/>
          <w:sz w:val="24"/>
          <w:szCs w:val="24"/>
        </w:rPr>
        <w:t>教育能力考核（30%）：备课，主题班会课。</w:t>
      </w:r>
    </w:p>
    <w:p>
      <w:pPr>
        <w:pageBreakBefore w:val="0"/>
        <w:widowControl/>
        <w:kinsoku/>
        <w:wordWrap/>
        <w:overflowPunct/>
        <w:topLinePunct w:val="0"/>
        <w:autoSpaceDE/>
        <w:bidi w:val="0"/>
        <w:spacing w:line="360" w:lineRule="auto"/>
        <w:ind w:left="0" w:firstLine="480" w:firstLineChars="200"/>
        <w:jc w:val="left"/>
        <w:rPr>
          <w:rFonts w:cs="仿宋_GB2312" w:asciiTheme="minorEastAsia" w:hAnsiTheme="minorEastAsia" w:eastAsiaTheme="minorEastAsia"/>
          <w:color w:val="000000"/>
          <w:kern w:val="0"/>
          <w:sz w:val="24"/>
          <w:szCs w:val="24"/>
        </w:rPr>
      </w:pPr>
      <w:r>
        <w:rPr>
          <w:rFonts w:hint="eastAsia" w:cs="仿宋_GB2312" w:asciiTheme="minorEastAsia" w:hAnsiTheme="minorEastAsia" w:eastAsiaTheme="minorEastAsia"/>
          <w:color w:val="000000"/>
          <w:kern w:val="0"/>
          <w:sz w:val="24"/>
          <w:szCs w:val="24"/>
        </w:rPr>
        <w:t>（3）</w:t>
      </w:r>
      <w:r>
        <w:rPr>
          <w:rFonts w:hint="eastAsia" w:asciiTheme="minorEastAsia" w:hAnsiTheme="minorEastAsia" w:eastAsiaTheme="minorEastAsia"/>
          <w:color w:val="000000"/>
          <w:kern w:val="0"/>
          <w:sz w:val="24"/>
          <w:szCs w:val="24"/>
        </w:rPr>
        <w:t>教研能力考核(20%)。</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3、考核管理</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教育局组织人事科统一组织协调考核工作，教师进修学院培训中心具体负责考核工作；教育局基础教育科（德育科）会同区教师进修学院教研中心统一组织教育理论考试和</w:t>
      </w:r>
      <w:r>
        <w:rPr>
          <w:rFonts w:hint="eastAsia" w:cs="仿宋_GB2312" w:asciiTheme="minorEastAsia" w:hAnsiTheme="minorEastAsia" w:eastAsiaTheme="minorEastAsia"/>
          <w:color w:val="000000"/>
          <w:kern w:val="0"/>
          <w:sz w:val="24"/>
          <w:szCs w:val="24"/>
        </w:rPr>
        <w:t>业务能力的考核</w:t>
      </w:r>
      <w:r>
        <w:rPr>
          <w:rFonts w:hint="eastAsia" w:asciiTheme="minorEastAsia" w:hAnsiTheme="minorEastAsia" w:eastAsiaTheme="minorEastAsia"/>
          <w:color w:val="000000"/>
          <w:kern w:val="0"/>
          <w:sz w:val="24"/>
          <w:szCs w:val="24"/>
        </w:rPr>
        <w:t>工作。</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4、考核等第的确定：</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根据区级的考核成绩确定优秀等第，优秀等第的比例原则上不超过学校上报优秀总人数的50%。</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考核结果分优秀、优良二个等次，实行百分制量化考核评分。95--85分为优秀，84以下为优良。</w:t>
      </w:r>
    </w:p>
    <w:p>
      <w:pPr>
        <w:pageBreakBefore w:val="0"/>
        <w:widowControl/>
        <w:kinsoku/>
        <w:wordWrap/>
        <w:overflowPunct/>
        <w:topLinePunct w:val="0"/>
        <w:autoSpaceDE/>
        <w:bidi w:val="0"/>
        <w:spacing w:line="360" w:lineRule="auto"/>
        <w:ind w:left="0" w:firstLine="600" w:firstLineChars="250"/>
        <w:jc w:val="left"/>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附件：</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奉贤区光明学校五年期教师考核成绩登记表</w:t>
      </w:r>
    </w:p>
    <w:p>
      <w:pPr>
        <w:pageBreakBefore w:val="0"/>
        <w:widowControl/>
        <w:kinsoku/>
        <w:wordWrap/>
        <w:overflowPunct/>
        <w:topLinePunct w:val="0"/>
        <w:autoSpaceDE/>
        <w:bidi w:val="0"/>
        <w:spacing w:line="360" w:lineRule="auto"/>
        <w:ind w:left="0" w:firstLine="600" w:firstLineChars="25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单位（盖章）</w:t>
      </w:r>
    </w:p>
    <w:tbl>
      <w:tblPr>
        <w:tblStyle w:val="5"/>
        <w:tblW w:w="8505" w:type="dxa"/>
        <w:jc w:val="center"/>
        <w:tblLayout w:type="fixed"/>
        <w:tblCellMar>
          <w:top w:w="0" w:type="dxa"/>
          <w:left w:w="108" w:type="dxa"/>
          <w:bottom w:w="0" w:type="dxa"/>
          <w:right w:w="108" w:type="dxa"/>
        </w:tblCellMar>
      </w:tblPr>
      <w:tblGrid>
        <w:gridCol w:w="789"/>
        <w:gridCol w:w="472"/>
        <w:gridCol w:w="816"/>
        <w:gridCol w:w="1004"/>
        <w:gridCol w:w="734"/>
        <w:gridCol w:w="405"/>
        <w:gridCol w:w="660"/>
        <w:gridCol w:w="174"/>
        <w:gridCol w:w="666"/>
        <w:gridCol w:w="312"/>
        <w:gridCol w:w="335"/>
        <w:gridCol w:w="179"/>
        <w:gridCol w:w="986"/>
        <w:gridCol w:w="963"/>
        <w:gridCol w:w="10"/>
      </w:tblGrid>
      <w:tr>
        <w:tblPrEx>
          <w:tblCellMar>
            <w:top w:w="0" w:type="dxa"/>
            <w:left w:w="108" w:type="dxa"/>
            <w:bottom w:w="0" w:type="dxa"/>
            <w:right w:w="108" w:type="dxa"/>
          </w:tblCellMar>
        </w:tblPrEx>
        <w:trPr>
          <w:trHeight w:val="552"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姓  名</w:t>
            </w:r>
          </w:p>
        </w:tc>
        <w:tc>
          <w:tcPr>
            <w:tcW w:w="2292"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73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性 别</w:t>
            </w:r>
          </w:p>
        </w:tc>
        <w:tc>
          <w:tcPr>
            <w:tcW w:w="1065"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487"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工作年月</w:t>
            </w:r>
          </w:p>
        </w:tc>
        <w:tc>
          <w:tcPr>
            <w:tcW w:w="2138" w:type="dxa"/>
            <w:gridSpan w:val="4"/>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9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学历</w:t>
            </w:r>
          </w:p>
        </w:tc>
        <w:tc>
          <w:tcPr>
            <w:tcW w:w="1288" w:type="dxa"/>
            <w:gridSpan w:val="2"/>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004" w:type="dxa"/>
            <w:tcBorders>
              <w:top w:val="single" w:color="auto" w:sz="4" w:space="0"/>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专业</w:t>
            </w:r>
          </w:p>
        </w:tc>
        <w:tc>
          <w:tcPr>
            <w:tcW w:w="1139"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812"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任教年级学科</w:t>
            </w:r>
          </w:p>
        </w:tc>
        <w:tc>
          <w:tcPr>
            <w:tcW w:w="2473" w:type="dxa"/>
            <w:gridSpan w:val="5"/>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90" w:hRule="atLeast"/>
          <w:jc w:val="center"/>
        </w:trPr>
        <w:tc>
          <w:tcPr>
            <w:tcW w:w="1261"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毕业学校</w:t>
            </w:r>
          </w:p>
        </w:tc>
        <w:tc>
          <w:tcPr>
            <w:tcW w:w="7244" w:type="dxa"/>
            <w:gridSpan w:val="1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gridAfter w:val="1"/>
          <w:wAfter w:w="10" w:type="dxa"/>
          <w:trHeight w:val="986"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2292"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一级指标</w:t>
            </w: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二级指标</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分值</w:t>
            </w: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自评分</w:t>
            </w:r>
          </w:p>
        </w:tc>
        <w:tc>
          <w:tcPr>
            <w:tcW w:w="98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学校</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考核得分</w:t>
            </w:r>
          </w:p>
        </w:tc>
        <w:tc>
          <w:tcPr>
            <w:tcW w:w="963"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教育局</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考核得分</w:t>
            </w:r>
          </w:p>
        </w:tc>
      </w:tr>
      <w:tr>
        <w:tblPrEx>
          <w:tblCellMar>
            <w:top w:w="0" w:type="dxa"/>
            <w:left w:w="108" w:type="dxa"/>
            <w:bottom w:w="0" w:type="dxa"/>
            <w:right w:w="108" w:type="dxa"/>
          </w:tblCellMar>
        </w:tblPrEx>
        <w:trPr>
          <w:trHeight w:val="333" w:hRule="atLeast"/>
          <w:jc w:val="center"/>
        </w:trPr>
        <w:tc>
          <w:tcPr>
            <w:tcW w:w="789" w:type="dxa"/>
            <w:vMerge w:val="restart"/>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学</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校</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w:t>
            </w:r>
          </w:p>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核</w:t>
            </w:r>
          </w:p>
        </w:tc>
        <w:tc>
          <w:tcPr>
            <w:tcW w:w="2292"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师德表现</w:t>
            </w: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是否合格</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33"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组室评价（10%）</w:t>
            </w: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33"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学校教职工评价（10%）</w:t>
            </w: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33"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学生评价（10%）</w:t>
            </w: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25"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restart"/>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教学常规30%</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（各二级指标占</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一级指标的10%）</w:t>
            </w: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备课</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上课</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作业批改</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课外辅导/</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兴趣小组</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听课</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教学质量</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教学研究</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师生技能培养成果</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基本功</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34"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其它实绩</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34"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班主任工作</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现代教育技术运用</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43"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继续教育</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43"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restart"/>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集中考核40%</w:t>
            </w: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备课</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43"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上课</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43"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听课评课</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43"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撰写一篇科研论文</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343"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制作学科课件</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437"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命题能力</w:t>
            </w:r>
          </w:p>
        </w:tc>
        <w:tc>
          <w:tcPr>
            <w:tcW w:w="66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826"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88"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4265" w:type="dxa"/>
            <w:gridSpan w:val="7"/>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考核总得分</w:t>
            </w:r>
          </w:p>
        </w:tc>
        <w:tc>
          <w:tcPr>
            <w:tcW w:w="3451" w:type="dxa"/>
            <w:gridSpan w:val="7"/>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624"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4265" w:type="dxa"/>
            <w:gridSpan w:val="7"/>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考核等第</w:t>
            </w:r>
          </w:p>
        </w:tc>
        <w:tc>
          <w:tcPr>
            <w:tcW w:w="3451" w:type="dxa"/>
            <w:gridSpan w:val="7"/>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688" w:hRule="atLeast"/>
          <w:jc w:val="center"/>
        </w:trPr>
        <w:tc>
          <w:tcPr>
            <w:tcW w:w="789" w:type="dxa"/>
            <w:vMerge w:val="restart"/>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区级   区级</w:t>
            </w:r>
          </w:p>
          <w:p>
            <w:pPr>
              <w:pageBreakBefore w:val="0"/>
              <w:kinsoku/>
              <w:wordWrap/>
              <w:overflowPunct/>
              <w:topLinePunct w:val="0"/>
              <w:autoSpaceDE/>
              <w:bidi w:val="0"/>
              <w:spacing w:line="360" w:lineRule="auto"/>
              <w:ind w:left="0" w:firstLine="840" w:firstLineChars="3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w:t>
            </w:r>
          </w:p>
        </w:tc>
        <w:tc>
          <w:tcPr>
            <w:tcW w:w="2292"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考核一级指标</w:t>
            </w: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考核二级指标</w:t>
            </w:r>
          </w:p>
        </w:tc>
        <w:tc>
          <w:tcPr>
            <w:tcW w:w="1492"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考核评分</w:t>
            </w:r>
          </w:p>
        </w:tc>
        <w:tc>
          <w:tcPr>
            <w:tcW w:w="98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排名</w:t>
            </w:r>
          </w:p>
        </w:tc>
        <w:tc>
          <w:tcPr>
            <w:tcW w:w="973" w:type="dxa"/>
            <w:gridSpan w:val="2"/>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专家</w:t>
            </w:r>
          </w:p>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签名</w:t>
            </w:r>
          </w:p>
        </w:tc>
      </w:tr>
      <w:tr>
        <w:tblPrEx>
          <w:tblCellMar>
            <w:top w:w="0" w:type="dxa"/>
            <w:left w:w="108" w:type="dxa"/>
            <w:bottom w:w="0" w:type="dxa"/>
            <w:right w:w="108" w:type="dxa"/>
          </w:tblCellMar>
        </w:tblPrEx>
        <w:trPr>
          <w:trHeight w:val="528"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教研能力考核（20%）</w:t>
            </w: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1492"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450"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restart"/>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教学能力考核（50%）</w:t>
            </w: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备课</w:t>
            </w:r>
          </w:p>
        </w:tc>
        <w:tc>
          <w:tcPr>
            <w:tcW w:w="1492"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456"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上课</w:t>
            </w:r>
          </w:p>
        </w:tc>
        <w:tc>
          <w:tcPr>
            <w:tcW w:w="1492"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449"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restart"/>
            <w:tcBorders>
              <w:top w:val="nil"/>
              <w:left w:val="nil"/>
              <w:bottom w:val="single" w:color="auto" w:sz="4" w:space="0"/>
              <w:right w:val="single" w:color="auto" w:sz="4" w:space="0"/>
            </w:tcBorders>
            <w:vAlign w:val="center"/>
          </w:tcPr>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教育能力考核（30%）</w:t>
            </w: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备课</w:t>
            </w:r>
          </w:p>
        </w:tc>
        <w:tc>
          <w:tcPr>
            <w:tcW w:w="1492"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441" w:hRule="atLeast"/>
          <w:jc w:val="center"/>
        </w:trPr>
        <w:tc>
          <w:tcPr>
            <w:tcW w:w="789" w:type="dxa"/>
            <w:vMerge w:val="continue"/>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2292" w:type="dxa"/>
            <w:gridSpan w:val="3"/>
            <w:vMerge w:val="continue"/>
            <w:tcBorders>
              <w:top w:val="nil"/>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1973"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主题班会课</w:t>
            </w:r>
          </w:p>
        </w:tc>
        <w:tc>
          <w:tcPr>
            <w:tcW w:w="1492" w:type="dxa"/>
            <w:gridSpan w:val="4"/>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86"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p>
        </w:tc>
        <w:tc>
          <w:tcPr>
            <w:tcW w:w="973" w:type="dxa"/>
            <w:gridSpan w:val="2"/>
            <w:tcBorders>
              <w:top w:val="single" w:color="auto" w:sz="4" w:space="0"/>
              <w:left w:val="nil"/>
              <w:bottom w:val="single" w:color="auto" w:sz="4" w:space="0"/>
              <w:right w:val="single" w:color="auto" w:sz="4" w:space="0"/>
            </w:tcBorders>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598"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4265" w:type="dxa"/>
            <w:gridSpan w:val="7"/>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考核总得分</w:t>
            </w:r>
          </w:p>
        </w:tc>
        <w:tc>
          <w:tcPr>
            <w:tcW w:w="3451" w:type="dxa"/>
            <w:gridSpan w:val="7"/>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r>
      <w:tr>
        <w:tblPrEx>
          <w:tblCellMar>
            <w:top w:w="0" w:type="dxa"/>
            <w:left w:w="108" w:type="dxa"/>
            <w:bottom w:w="0" w:type="dxa"/>
            <w:right w:w="108" w:type="dxa"/>
          </w:tblCellMar>
        </w:tblPrEx>
        <w:trPr>
          <w:trHeight w:val="932"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c>
          <w:tcPr>
            <w:tcW w:w="4265" w:type="dxa"/>
            <w:gridSpan w:val="7"/>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考核等第</w:t>
            </w:r>
          </w:p>
        </w:tc>
        <w:tc>
          <w:tcPr>
            <w:tcW w:w="3451" w:type="dxa"/>
            <w:gridSpan w:val="7"/>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bidi w:val="0"/>
              <w:spacing w:line="360" w:lineRule="auto"/>
              <w:ind w:left="0"/>
              <w:jc w:val="left"/>
              <w:rPr>
                <w:rFonts w:asciiTheme="minorEastAsia" w:hAnsiTheme="minorEastAsia" w:eastAsiaTheme="minorEastAsia"/>
                <w:color w:val="000000"/>
                <w:kern w:val="0"/>
                <w:sz w:val="24"/>
                <w:szCs w:val="24"/>
              </w:rPr>
            </w:pPr>
          </w:p>
        </w:tc>
      </w:tr>
    </w:tbl>
    <w:p>
      <w:pPr>
        <w:pageBreakBefore w:val="0"/>
        <w:kinsoku/>
        <w:wordWrap/>
        <w:overflowPunct/>
        <w:topLinePunct w:val="0"/>
        <w:autoSpaceDE/>
        <w:bidi w:val="0"/>
        <w:spacing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adjustRightInd w:val="0"/>
        <w:snapToGrid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光明学校导师制试行办法</w:t>
      </w:r>
    </w:p>
    <w:p>
      <w:pPr>
        <w:pageBreakBefore w:val="0"/>
        <w:kinsoku/>
        <w:wordWrap/>
        <w:overflowPunct/>
        <w:topLinePunct w:val="0"/>
        <w:autoSpaceDE/>
        <w:bidi w:val="0"/>
        <w:adjustRightInd w:val="0"/>
        <w:snapToGri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为了进一步</w:t>
      </w:r>
      <w:r>
        <w:rPr>
          <w:rFonts w:asciiTheme="minorEastAsia" w:hAnsiTheme="minorEastAsia" w:eastAsiaTheme="minorEastAsia"/>
          <w:bCs/>
          <w:sz w:val="24"/>
          <w:szCs w:val="24"/>
        </w:rPr>
        <w:t>加强我</w:t>
      </w:r>
      <w:r>
        <w:rPr>
          <w:rFonts w:hint="eastAsia" w:asciiTheme="minorEastAsia" w:hAnsiTheme="minorEastAsia" w:eastAsiaTheme="minorEastAsia"/>
          <w:bCs/>
          <w:sz w:val="24"/>
          <w:szCs w:val="24"/>
        </w:rPr>
        <w:t>校</w:t>
      </w:r>
      <w:r>
        <w:rPr>
          <w:rFonts w:asciiTheme="minorEastAsia" w:hAnsiTheme="minorEastAsia" w:eastAsiaTheme="minorEastAsia"/>
          <w:bCs/>
          <w:sz w:val="24"/>
          <w:szCs w:val="24"/>
        </w:rPr>
        <w:t>师资队伍建设，</w:t>
      </w:r>
      <w:r>
        <w:rPr>
          <w:rFonts w:hint="eastAsia" w:asciiTheme="minorEastAsia" w:hAnsiTheme="minorEastAsia" w:eastAsiaTheme="minorEastAsia"/>
          <w:bCs/>
          <w:sz w:val="24"/>
          <w:szCs w:val="24"/>
        </w:rPr>
        <w:t>充分发挥区优秀教师、优秀青年教师和学校优秀教师的示范、指导作用，特制定本</w:t>
      </w:r>
      <w:r>
        <w:rPr>
          <w:rFonts w:asciiTheme="minorEastAsia" w:hAnsiTheme="minorEastAsia" w:eastAsiaTheme="minorEastAsia"/>
          <w:bCs/>
          <w:sz w:val="24"/>
          <w:szCs w:val="24"/>
        </w:rPr>
        <w:t>办法</w:t>
      </w:r>
      <w:r>
        <w:rPr>
          <w:rFonts w:hint="eastAsia" w:asciiTheme="minorEastAsia" w:hAnsiTheme="minorEastAsia" w:eastAsiaTheme="minorEastAsia"/>
          <w:bCs/>
          <w:sz w:val="24"/>
          <w:szCs w:val="24"/>
        </w:rPr>
        <w:t>。</w:t>
      </w:r>
    </w:p>
    <w:p>
      <w:pPr>
        <w:pageBreakBefore w:val="0"/>
        <w:kinsoku/>
        <w:wordWrap/>
        <w:overflowPunct/>
        <w:topLinePunct w:val="0"/>
        <w:autoSpaceDE/>
        <w:bidi w:val="0"/>
        <w:adjustRightInd w:val="0"/>
        <w:snapToGrid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一、成立</w:t>
      </w:r>
      <w:r>
        <w:rPr>
          <w:rFonts w:asciiTheme="minorEastAsia" w:hAnsiTheme="minorEastAsia" w:eastAsiaTheme="minorEastAsia"/>
          <w:bCs/>
          <w:sz w:val="24"/>
          <w:szCs w:val="24"/>
        </w:rPr>
        <w:t>考核组织机构</w:t>
      </w:r>
    </w:p>
    <w:p>
      <w:pPr>
        <w:pageBreakBefore w:val="0"/>
        <w:kinsoku/>
        <w:wordWrap/>
        <w:overflowPunct/>
        <w:topLinePunct w:val="0"/>
        <w:autoSpaceDE/>
        <w:bidi w:val="0"/>
        <w:adjustRightInd w:val="0"/>
        <w:snapToGri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（一）成立学校考评</w:t>
      </w:r>
      <w:r>
        <w:rPr>
          <w:rFonts w:asciiTheme="minorEastAsia" w:hAnsiTheme="minorEastAsia" w:eastAsiaTheme="minorEastAsia"/>
          <w:bCs/>
          <w:sz w:val="24"/>
          <w:szCs w:val="24"/>
        </w:rPr>
        <w:t>领导小组</w:t>
      </w:r>
      <w:r>
        <w:rPr>
          <w:rFonts w:hint="eastAsia" w:asciiTheme="minorEastAsia" w:hAnsiTheme="minorEastAsia" w:eastAsiaTheme="minorEastAsia"/>
          <w:bCs/>
          <w:sz w:val="24"/>
          <w:szCs w:val="24"/>
        </w:rPr>
        <w:t>，负责聘请导师，落实导师管理及考核措施。</w:t>
      </w:r>
    </w:p>
    <w:p>
      <w:pPr>
        <w:pageBreakBefore w:val="0"/>
        <w:kinsoku/>
        <w:wordWrap/>
        <w:overflowPunct/>
        <w:topLinePunct w:val="0"/>
        <w:autoSpaceDE/>
        <w:bidi w:val="0"/>
        <w:adjustRightInd w:val="0"/>
        <w:snapToGri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（二）成立管理</w:t>
      </w:r>
      <w:r>
        <w:rPr>
          <w:rFonts w:asciiTheme="minorEastAsia" w:hAnsiTheme="minorEastAsia" w:eastAsiaTheme="minorEastAsia"/>
          <w:bCs/>
          <w:sz w:val="24"/>
          <w:szCs w:val="24"/>
        </w:rPr>
        <w:t>考核</w:t>
      </w:r>
      <w:r>
        <w:rPr>
          <w:rFonts w:hint="eastAsia" w:asciiTheme="minorEastAsia" w:hAnsiTheme="minorEastAsia" w:eastAsiaTheme="minorEastAsia"/>
          <w:bCs/>
          <w:sz w:val="24"/>
          <w:szCs w:val="24"/>
        </w:rPr>
        <w:t>工作</w:t>
      </w:r>
      <w:r>
        <w:rPr>
          <w:rFonts w:asciiTheme="minorEastAsia" w:hAnsiTheme="minorEastAsia" w:eastAsiaTheme="minorEastAsia"/>
          <w:bCs/>
          <w:sz w:val="24"/>
          <w:szCs w:val="24"/>
        </w:rPr>
        <w:t>小组</w:t>
      </w:r>
      <w:r>
        <w:rPr>
          <w:rFonts w:hint="eastAsia" w:asciiTheme="minorEastAsia" w:hAnsiTheme="minorEastAsia" w:eastAsiaTheme="minorEastAsia"/>
          <w:bCs/>
          <w:sz w:val="24"/>
          <w:szCs w:val="24"/>
        </w:rPr>
        <w:t>，具体负责导师管理及考核工作</w:t>
      </w:r>
      <w:r>
        <w:rPr>
          <w:rFonts w:asciiTheme="minorEastAsia" w:hAnsiTheme="minorEastAsia" w:eastAsiaTheme="minorEastAsia"/>
          <w:bCs/>
          <w:sz w:val="24"/>
          <w:szCs w:val="24"/>
        </w:rPr>
        <w:t>。</w:t>
      </w:r>
    </w:p>
    <w:p>
      <w:pPr>
        <w:pageBreakBefore w:val="0"/>
        <w:kinsoku/>
        <w:wordWrap/>
        <w:overflowPunct/>
        <w:topLinePunct w:val="0"/>
        <w:autoSpaceDE/>
        <w:bidi w:val="0"/>
        <w:adjustRightInd w:val="0"/>
        <w:snapToGrid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二、</w:t>
      </w:r>
      <w:r>
        <w:rPr>
          <w:rFonts w:asciiTheme="minorEastAsia" w:hAnsiTheme="minorEastAsia" w:eastAsiaTheme="minorEastAsia"/>
          <w:bCs/>
          <w:sz w:val="24"/>
          <w:szCs w:val="24"/>
        </w:rPr>
        <w:t>导师任职资格</w:t>
      </w:r>
    </w:p>
    <w:p>
      <w:pPr>
        <w:pStyle w:val="4"/>
        <w:pageBreakBefore w:val="0"/>
        <w:widowControl w:val="0"/>
        <w:kinsoku/>
        <w:wordWrap/>
        <w:overflowPunct/>
        <w:topLinePunct w:val="0"/>
        <w:autoSpaceDE/>
        <w:bidi w:val="0"/>
        <w:adjustRightInd w:val="0"/>
        <w:snapToGrid w:val="0"/>
        <w:spacing w:before="0" w:beforeAutospacing="0" w:after="0" w:afterAutospacing="0" w:line="360" w:lineRule="auto"/>
        <w:ind w:left="0" w:firstLine="480" w:firstLineChars="20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r>
        <w:rPr>
          <w:rFonts w:asciiTheme="minorEastAsia" w:hAnsiTheme="minorEastAsia" w:eastAsiaTheme="minorEastAsia"/>
          <w:bCs/>
          <w:sz w:val="24"/>
          <w:szCs w:val="24"/>
        </w:rPr>
        <w:t xml:space="preserve">具有坚定正确的政治方向，热爱社会主义祖国，拥护共产党的领导和社会主义制度。 </w:t>
      </w:r>
    </w:p>
    <w:p>
      <w:pPr>
        <w:pStyle w:val="4"/>
        <w:pageBreakBefore w:val="0"/>
        <w:widowControl w:val="0"/>
        <w:kinsoku/>
        <w:wordWrap/>
        <w:overflowPunct/>
        <w:topLinePunct w:val="0"/>
        <w:autoSpaceDE/>
        <w:bidi w:val="0"/>
        <w:adjustRightInd w:val="0"/>
        <w:snapToGrid w:val="0"/>
        <w:spacing w:before="0" w:beforeAutospacing="0" w:after="0" w:afterAutospacing="0" w:line="360" w:lineRule="auto"/>
        <w:ind w:left="0" w:firstLine="480" w:firstLineChars="20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 xml:space="preserve">忠诚党的教育事业，恪守人民教师的职业道德，师德高尚，诲人不倦，为人师表，具有敬业精神。 </w:t>
      </w:r>
    </w:p>
    <w:p>
      <w:pPr>
        <w:pStyle w:val="4"/>
        <w:pageBreakBefore w:val="0"/>
        <w:widowControl w:val="0"/>
        <w:kinsoku/>
        <w:wordWrap/>
        <w:overflowPunct/>
        <w:topLinePunct w:val="0"/>
        <w:autoSpaceDE/>
        <w:bidi w:val="0"/>
        <w:adjustRightInd w:val="0"/>
        <w:snapToGrid w:val="0"/>
        <w:spacing w:before="0" w:beforeAutospacing="0" w:after="0" w:afterAutospacing="0" w:line="360" w:lineRule="auto"/>
        <w:ind w:left="0" w:firstLine="480" w:firstLineChars="20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3、</w:t>
      </w:r>
      <w:r>
        <w:rPr>
          <w:rFonts w:asciiTheme="minorEastAsia" w:hAnsiTheme="minorEastAsia" w:eastAsiaTheme="minorEastAsia"/>
          <w:bCs/>
          <w:sz w:val="24"/>
          <w:szCs w:val="24"/>
        </w:rPr>
        <w:t>有较高水平的专业知识和合理的知识结构，熟悉教育规律，具有专业学习指导能力。</w:t>
      </w:r>
      <w:r>
        <w:rPr>
          <w:rFonts w:hint="eastAsia" w:asciiTheme="minorEastAsia" w:hAnsiTheme="minorEastAsia" w:eastAsiaTheme="minorEastAsia"/>
          <w:bCs/>
          <w:sz w:val="24"/>
          <w:szCs w:val="24"/>
        </w:rPr>
        <w:t>导师一般具有中级职称及以上任职资格。</w:t>
      </w:r>
    </w:p>
    <w:p>
      <w:pPr>
        <w:pageBreakBefore w:val="0"/>
        <w:kinsoku/>
        <w:wordWrap/>
        <w:overflowPunct/>
        <w:topLinePunct w:val="0"/>
        <w:autoSpaceDE/>
        <w:bidi w:val="0"/>
        <w:adjustRightInd w:val="0"/>
        <w:snapToGri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三、</w:t>
      </w:r>
      <w:r>
        <w:rPr>
          <w:rFonts w:asciiTheme="minorEastAsia" w:hAnsiTheme="minorEastAsia" w:eastAsiaTheme="minorEastAsia"/>
          <w:bCs/>
          <w:sz w:val="24"/>
          <w:szCs w:val="24"/>
        </w:rPr>
        <w:t>考核要求</w:t>
      </w:r>
    </w:p>
    <w:p>
      <w:pPr>
        <w:pStyle w:val="4"/>
        <w:pageBreakBefore w:val="0"/>
        <w:widowControl w:val="0"/>
        <w:kinsoku/>
        <w:wordWrap/>
        <w:overflowPunct/>
        <w:topLinePunct w:val="0"/>
        <w:autoSpaceDE/>
        <w:bidi w:val="0"/>
        <w:adjustRightInd w:val="0"/>
        <w:snapToGrid w:val="0"/>
        <w:spacing w:before="0" w:beforeAutospacing="0" w:after="0" w:afterAutospacing="0" w:line="360" w:lineRule="auto"/>
        <w:ind w:left="0" w:firstLine="480" w:firstLineChars="20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1、区优秀教师、优秀青年教师在履行区教育局制定的相关职责外，还应履行学校赋予的相关职责，一并进行考核</w:t>
      </w:r>
      <w:r>
        <w:rPr>
          <w:rFonts w:asciiTheme="minorEastAsia" w:hAnsiTheme="minorEastAsia" w:eastAsiaTheme="minorEastAsia"/>
          <w:bCs/>
          <w:sz w:val="24"/>
          <w:szCs w:val="24"/>
        </w:rPr>
        <w:t>。每位导师原则上指导</w:t>
      </w:r>
      <w:r>
        <w:rPr>
          <w:rFonts w:hint="eastAsia" w:asciiTheme="minorEastAsia" w:hAnsiTheme="minorEastAsia" w:eastAsiaTheme="minorEastAsia"/>
          <w:bCs/>
          <w:sz w:val="24"/>
          <w:szCs w:val="24"/>
        </w:rPr>
        <w:t>2～4位被带教对象</w:t>
      </w:r>
      <w:r>
        <w:rPr>
          <w:rFonts w:asciiTheme="minorEastAsia" w:hAnsiTheme="minorEastAsia" w:eastAsiaTheme="minorEastAsia"/>
          <w:bCs/>
          <w:sz w:val="24"/>
          <w:szCs w:val="24"/>
        </w:rPr>
        <w:t>。</w:t>
      </w:r>
    </w:p>
    <w:p>
      <w:pPr>
        <w:pStyle w:val="4"/>
        <w:pageBreakBefore w:val="0"/>
        <w:widowControl w:val="0"/>
        <w:kinsoku/>
        <w:wordWrap/>
        <w:overflowPunct/>
        <w:topLinePunct w:val="0"/>
        <w:autoSpaceDE/>
        <w:bidi w:val="0"/>
        <w:adjustRightInd w:val="0"/>
        <w:snapToGrid w:val="0"/>
        <w:spacing w:before="0" w:beforeAutospacing="0" w:after="0" w:afterAutospacing="0" w:line="360" w:lineRule="auto"/>
        <w:ind w:left="0" w:firstLine="480" w:firstLineChars="20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导师对</w:t>
      </w:r>
      <w:r>
        <w:rPr>
          <w:rFonts w:hint="eastAsia" w:asciiTheme="minorEastAsia" w:hAnsiTheme="minorEastAsia" w:eastAsiaTheme="minorEastAsia"/>
          <w:bCs/>
          <w:sz w:val="24"/>
          <w:szCs w:val="24"/>
        </w:rPr>
        <w:t>被带教对象</w:t>
      </w:r>
      <w:r>
        <w:rPr>
          <w:rFonts w:asciiTheme="minorEastAsia" w:hAnsiTheme="minorEastAsia" w:eastAsiaTheme="minorEastAsia"/>
          <w:bCs/>
          <w:sz w:val="24"/>
          <w:szCs w:val="24"/>
        </w:rPr>
        <w:t>的指导应采取个别指导为主</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对每</w:t>
      </w:r>
      <w:r>
        <w:rPr>
          <w:rFonts w:hint="eastAsia" w:asciiTheme="minorEastAsia" w:hAnsiTheme="minorEastAsia" w:eastAsiaTheme="minorEastAsia"/>
          <w:bCs/>
          <w:sz w:val="24"/>
          <w:szCs w:val="24"/>
        </w:rPr>
        <w:t>位被带教对象</w:t>
      </w:r>
      <w:r>
        <w:rPr>
          <w:rFonts w:asciiTheme="minorEastAsia" w:hAnsiTheme="minorEastAsia" w:eastAsiaTheme="minorEastAsia"/>
          <w:bCs/>
          <w:sz w:val="24"/>
          <w:szCs w:val="24"/>
        </w:rPr>
        <w:t>的个别辅导平均每学期不得少于</w:t>
      </w:r>
      <w:r>
        <w:rPr>
          <w:rFonts w:hint="eastAsia" w:asciiTheme="minorEastAsia" w:hAnsiTheme="minorEastAsia" w:eastAsiaTheme="minorEastAsia"/>
          <w:bCs/>
          <w:sz w:val="24"/>
          <w:szCs w:val="24"/>
        </w:rPr>
        <w:t>8</w:t>
      </w:r>
      <w:r>
        <w:rPr>
          <w:rFonts w:asciiTheme="minorEastAsia" w:hAnsiTheme="minorEastAsia" w:eastAsiaTheme="minorEastAsia"/>
          <w:bCs/>
          <w:sz w:val="24"/>
          <w:szCs w:val="24"/>
        </w:rPr>
        <w:t>次。</w:t>
      </w:r>
      <w:r>
        <w:rPr>
          <w:rFonts w:hint="eastAsia" w:asciiTheme="minorEastAsia" w:hAnsiTheme="minorEastAsia" w:eastAsiaTheme="minorEastAsia"/>
          <w:bCs/>
          <w:sz w:val="24"/>
          <w:szCs w:val="24"/>
        </w:rPr>
        <w:t>被带教对象每年向学校开设一次教学展示课活动。</w:t>
      </w:r>
    </w:p>
    <w:p>
      <w:pPr>
        <w:pStyle w:val="4"/>
        <w:pageBreakBefore w:val="0"/>
        <w:widowControl w:val="0"/>
        <w:numPr>
          <w:ilvl w:val="0"/>
          <w:numId w:val="30"/>
        </w:numPr>
        <w:kinsoku/>
        <w:wordWrap/>
        <w:overflowPunct/>
        <w:topLinePunct w:val="0"/>
        <w:autoSpaceDE/>
        <w:bidi w:val="0"/>
        <w:adjustRightInd w:val="0"/>
        <w:snapToGrid w:val="0"/>
        <w:spacing w:before="0" w:beforeAutospacing="0" w:after="0" w:afterAutospacing="0" w:line="360" w:lineRule="auto"/>
        <w:ind w:left="0"/>
        <w:jc w:val="both"/>
        <w:rPr>
          <w:rFonts w:asciiTheme="minorEastAsia" w:hAnsiTheme="minorEastAsia" w:eastAsiaTheme="minorEastAsia"/>
          <w:bCs/>
          <w:sz w:val="24"/>
          <w:szCs w:val="24"/>
        </w:rPr>
      </w:pPr>
      <w:r>
        <w:rPr>
          <w:rFonts w:asciiTheme="minorEastAsia" w:hAnsiTheme="minorEastAsia" w:eastAsiaTheme="minorEastAsia"/>
          <w:bCs/>
          <w:sz w:val="24"/>
          <w:szCs w:val="24"/>
        </w:rPr>
        <w:t>考核既要坚持标准，更要注重其</w:t>
      </w:r>
      <w:r>
        <w:rPr>
          <w:rFonts w:hint="eastAsia" w:asciiTheme="minorEastAsia" w:hAnsiTheme="minorEastAsia" w:eastAsiaTheme="minorEastAsia"/>
          <w:bCs/>
          <w:sz w:val="24"/>
          <w:szCs w:val="24"/>
        </w:rPr>
        <w:t>先进性</w:t>
      </w:r>
      <w:r>
        <w:rPr>
          <w:rFonts w:asciiTheme="minorEastAsia" w:hAnsiTheme="minorEastAsia" w:eastAsiaTheme="minorEastAsia"/>
          <w:bCs/>
          <w:sz w:val="24"/>
          <w:szCs w:val="24"/>
        </w:rPr>
        <w:t>、示范</w:t>
      </w:r>
      <w:r>
        <w:rPr>
          <w:rFonts w:hint="eastAsia" w:asciiTheme="minorEastAsia" w:hAnsiTheme="minorEastAsia" w:eastAsiaTheme="minorEastAsia"/>
          <w:bCs/>
          <w:sz w:val="24"/>
          <w:szCs w:val="24"/>
        </w:rPr>
        <w:t>性</w:t>
      </w:r>
      <w:r>
        <w:rPr>
          <w:rFonts w:asciiTheme="minorEastAsia" w:hAnsiTheme="minorEastAsia" w:eastAsiaTheme="minorEastAsia"/>
          <w:bCs/>
          <w:sz w:val="24"/>
          <w:szCs w:val="24"/>
        </w:rPr>
        <w:t>、指导</w:t>
      </w:r>
      <w:r>
        <w:rPr>
          <w:rFonts w:hint="eastAsia" w:asciiTheme="minorEastAsia" w:hAnsiTheme="minorEastAsia" w:eastAsiaTheme="minorEastAsia"/>
          <w:bCs/>
          <w:sz w:val="24"/>
          <w:szCs w:val="24"/>
        </w:rPr>
        <w:t>性</w:t>
      </w:r>
      <w:r>
        <w:rPr>
          <w:rFonts w:asciiTheme="minorEastAsia" w:hAnsiTheme="minorEastAsia" w:eastAsiaTheme="minorEastAsia"/>
          <w:bCs/>
          <w:sz w:val="24"/>
          <w:szCs w:val="24"/>
        </w:rPr>
        <w:t>的考核。</w:t>
      </w:r>
    </w:p>
    <w:p>
      <w:pPr>
        <w:pStyle w:val="4"/>
        <w:pageBreakBefore w:val="0"/>
        <w:widowControl w:val="0"/>
        <w:kinsoku/>
        <w:wordWrap/>
        <w:overflowPunct/>
        <w:topLinePunct w:val="0"/>
        <w:autoSpaceDE/>
        <w:bidi w:val="0"/>
        <w:adjustRightInd w:val="0"/>
        <w:snapToGrid w:val="0"/>
        <w:spacing w:before="0" w:beforeAutospacing="0" w:after="0" w:afterAutospacing="0" w:line="360" w:lineRule="auto"/>
        <w:ind w:left="0" w:firstLine="600" w:firstLineChars="25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4、</w:t>
      </w:r>
      <w:r>
        <w:rPr>
          <w:rFonts w:asciiTheme="minorEastAsia" w:hAnsiTheme="minorEastAsia" w:eastAsiaTheme="minorEastAsia"/>
          <w:bCs/>
          <w:sz w:val="24"/>
          <w:szCs w:val="24"/>
        </w:rPr>
        <w:t>根据</w:t>
      </w:r>
      <w:r>
        <w:rPr>
          <w:rFonts w:hint="eastAsia" w:asciiTheme="minorEastAsia" w:hAnsiTheme="minorEastAsia" w:eastAsiaTheme="minorEastAsia"/>
          <w:bCs/>
          <w:sz w:val="24"/>
          <w:szCs w:val="24"/>
        </w:rPr>
        <w:t>导师</w:t>
      </w:r>
      <w:r>
        <w:rPr>
          <w:rFonts w:asciiTheme="minorEastAsia" w:hAnsiTheme="minorEastAsia" w:eastAsiaTheme="minorEastAsia"/>
          <w:bCs/>
          <w:sz w:val="24"/>
          <w:szCs w:val="24"/>
        </w:rPr>
        <w:t>对学校教育教学</w:t>
      </w:r>
      <w:r>
        <w:rPr>
          <w:rFonts w:hint="eastAsia" w:asciiTheme="minorEastAsia" w:hAnsiTheme="minorEastAsia" w:eastAsiaTheme="minorEastAsia"/>
          <w:bCs/>
          <w:sz w:val="24"/>
          <w:szCs w:val="24"/>
        </w:rPr>
        <w:t>科研</w:t>
      </w:r>
      <w:r>
        <w:rPr>
          <w:rFonts w:asciiTheme="minorEastAsia" w:hAnsiTheme="minorEastAsia" w:eastAsiaTheme="minorEastAsia"/>
          <w:bCs/>
          <w:sz w:val="24"/>
          <w:szCs w:val="24"/>
        </w:rPr>
        <w:t>的贡献和个性特长进行综合评价，实事求</w:t>
      </w:r>
    </w:p>
    <w:p>
      <w:pPr>
        <w:pStyle w:val="4"/>
        <w:pageBreakBefore w:val="0"/>
        <w:widowControl w:val="0"/>
        <w:kinsoku/>
        <w:wordWrap/>
        <w:overflowPunct/>
        <w:topLinePunct w:val="0"/>
        <w:autoSpaceDE/>
        <w:bidi w:val="0"/>
        <w:adjustRightInd w:val="0"/>
        <w:snapToGrid w:val="0"/>
        <w:spacing w:before="0" w:beforeAutospacing="0" w:after="0" w:afterAutospacing="0" w:line="360" w:lineRule="auto"/>
        <w:ind w:left="0"/>
        <w:jc w:val="both"/>
        <w:rPr>
          <w:rFonts w:asciiTheme="minorEastAsia" w:hAnsiTheme="minorEastAsia" w:eastAsiaTheme="minorEastAsia"/>
          <w:bCs/>
          <w:sz w:val="24"/>
          <w:szCs w:val="24"/>
        </w:rPr>
      </w:pPr>
      <w:r>
        <w:rPr>
          <w:rFonts w:asciiTheme="minorEastAsia" w:hAnsiTheme="minorEastAsia" w:eastAsiaTheme="minorEastAsia"/>
          <w:bCs/>
          <w:sz w:val="24"/>
          <w:szCs w:val="24"/>
        </w:rPr>
        <w:t>是，重在看贡献，不绝对化。</w:t>
      </w:r>
    </w:p>
    <w:p>
      <w:pPr>
        <w:pStyle w:val="4"/>
        <w:pageBreakBefore w:val="0"/>
        <w:widowControl w:val="0"/>
        <w:kinsoku/>
        <w:wordWrap/>
        <w:overflowPunct/>
        <w:topLinePunct w:val="0"/>
        <w:autoSpaceDE/>
        <w:bidi w:val="0"/>
        <w:adjustRightInd w:val="0"/>
        <w:snapToGrid w:val="0"/>
        <w:spacing w:before="0" w:beforeAutospacing="0" w:after="0" w:afterAutospacing="0" w:line="360" w:lineRule="auto"/>
        <w:ind w:left="0" w:firstLine="480" w:firstLineChars="20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5、考核一年二次，</w:t>
      </w:r>
      <w:r>
        <w:rPr>
          <w:rFonts w:asciiTheme="minorEastAsia" w:hAnsiTheme="minorEastAsia" w:eastAsiaTheme="minorEastAsia"/>
          <w:bCs/>
          <w:sz w:val="24"/>
          <w:szCs w:val="24"/>
        </w:rPr>
        <w:t>考核结果实行</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淘汰</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制，考核结果为优秀、合格、不合格三等。对工作成绩突出的导师，给予表彰和奖励。</w:t>
      </w:r>
      <w:r>
        <w:rPr>
          <w:rFonts w:hint="eastAsia" w:asciiTheme="minorEastAsia" w:hAnsiTheme="minorEastAsia" w:eastAsiaTheme="minorEastAsia"/>
          <w:bCs/>
          <w:sz w:val="24"/>
          <w:szCs w:val="24"/>
        </w:rPr>
        <w:t>校级导师考核</w:t>
      </w:r>
      <w:r>
        <w:rPr>
          <w:rFonts w:asciiTheme="minorEastAsia" w:hAnsiTheme="minorEastAsia" w:eastAsiaTheme="minorEastAsia"/>
          <w:bCs/>
          <w:sz w:val="24"/>
          <w:szCs w:val="24"/>
        </w:rPr>
        <w:t>不合格，</w:t>
      </w:r>
      <w:r>
        <w:rPr>
          <w:rFonts w:hint="eastAsia" w:asciiTheme="minorEastAsia" w:hAnsiTheme="minorEastAsia" w:eastAsiaTheme="minorEastAsia"/>
          <w:bCs/>
          <w:sz w:val="24"/>
          <w:szCs w:val="24"/>
        </w:rPr>
        <w:t>由学校考评</w:t>
      </w:r>
      <w:r>
        <w:rPr>
          <w:rFonts w:asciiTheme="minorEastAsia" w:hAnsiTheme="minorEastAsia" w:eastAsiaTheme="minorEastAsia"/>
          <w:bCs/>
          <w:sz w:val="24"/>
          <w:szCs w:val="24"/>
        </w:rPr>
        <w:t>领导小组</w:t>
      </w:r>
      <w:r>
        <w:rPr>
          <w:rFonts w:hint="eastAsia" w:asciiTheme="minorEastAsia" w:hAnsiTheme="minorEastAsia" w:eastAsiaTheme="minorEastAsia"/>
          <w:bCs/>
          <w:sz w:val="24"/>
          <w:szCs w:val="24"/>
        </w:rPr>
        <w:t>取消其导师资格，中止奖励。</w:t>
      </w:r>
    </w:p>
    <w:p>
      <w:pPr>
        <w:pageBreakBefore w:val="0"/>
        <w:kinsoku/>
        <w:wordWrap/>
        <w:overflowPunct/>
        <w:topLinePunct w:val="0"/>
        <w:autoSpaceDE/>
        <w:bidi w:val="0"/>
        <w:adjustRightInd w:val="0"/>
        <w:snapToGrid w:val="0"/>
        <w:spacing w:line="360" w:lineRule="auto"/>
        <w:ind w:left="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四、相关</w:t>
      </w:r>
      <w:r>
        <w:rPr>
          <w:rFonts w:asciiTheme="minorEastAsia" w:hAnsiTheme="minorEastAsia" w:eastAsiaTheme="minorEastAsia"/>
          <w:bCs/>
          <w:sz w:val="24"/>
          <w:szCs w:val="24"/>
        </w:rPr>
        <w:t>措施</w:t>
      </w:r>
    </w:p>
    <w:p>
      <w:pPr>
        <w:pageBreakBefore w:val="0"/>
        <w:tabs>
          <w:tab w:val="left" w:pos="0"/>
          <w:tab w:val="left" w:pos="1655"/>
        </w:tabs>
        <w:kinsoku/>
        <w:wordWrap/>
        <w:overflowPunct/>
        <w:topLinePunct w:val="0"/>
        <w:autoSpaceDE/>
        <w:bidi w:val="0"/>
        <w:adjustRightInd w:val="0"/>
        <w:snapToGri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1、导师</w:t>
      </w:r>
      <w:r>
        <w:rPr>
          <w:rFonts w:asciiTheme="minorEastAsia" w:hAnsiTheme="minorEastAsia" w:eastAsiaTheme="minorEastAsia"/>
          <w:bCs/>
          <w:sz w:val="24"/>
          <w:szCs w:val="24"/>
        </w:rPr>
        <w:t>要制定切实可行的</w:t>
      </w:r>
      <w:r>
        <w:rPr>
          <w:rFonts w:hint="eastAsia" w:asciiTheme="minorEastAsia" w:hAnsiTheme="minorEastAsia" w:eastAsiaTheme="minorEastAsia"/>
          <w:bCs/>
          <w:sz w:val="24"/>
          <w:szCs w:val="24"/>
        </w:rPr>
        <w:t>指导</w:t>
      </w:r>
      <w:r>
        <w:rPr>
          <w:rFonts w:asciiTheme="minorEastAsia" w:hAnsiTheme="minorEastAsia" w:eastAsiaTheme="minorEastAsia"/>
          <w:bCs/>
          <w:sz w:val="24"/>
          <w:szCs w:val="24"/>
        </w:rPr>
        <w:t>计划，该计划应涵盖下列内容：教学工作、</w:t>
      </w:r>
      <w:r>
        <w:rPr>
          <w:rFonts w:hint="eastAsia" w:asciiTheme="minorEastAsia" w:hAnsiTheme="minorEastAsia" w:eastAsiaTheme="minorEastAsia"/>
          <w:bCs/>
          <w:sz w:val="24"/>
          <w:szCs w:val="24"/>
        </w:rPr>
        <w:t>德育工作、教育</w:t>
      </w:r>
      <w:r>
        <w:rPr>
          <w:rFonts w:asciiTheme="minorEastAsia" w:hAnsiTheme="minorEastAsia" w:eastAsiaTheme="minorEastAsia"/>
          <w:bCs/>
          <w:sz w:val="24"/>
          <w:szCs w:val="24"/>
        </w:rPr>
        <w:t>科研、业务学习</w:t>
      </w:r>
      <w:r>
        <w:rPr>
          <w:rFonts w:hint="eastAsia" w:asciiTheme="minorEastAsia" w:hAnsiTheme="minorEastAsia" w:eastAsiaTheme="minorEastAsia"/>
          <w:bCs/>
          <w:sz w:val="24"/>
          <w:szCs w:val="24"/>
        </w:rPr>
        <w:t>等</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导师指导</w:t>
      </w:r>
      <w:r>
        <w:rPr>
          <w:rFonts w:asciiTheme="minorEastAsia" w:hAnsiTheme="minorEastAsia" w:eastAsiaTheme="minorEastAsia"/>
          <w:bCs/>
          <w:sz w:val="24"/>
          <w:szCs w:val="24"/>
        </w:rPr>
        <w:t>计划经</w:t>
      </w:r>
      <w:r>
        <w:rPr>
          <w:rFonts w:hint="eastAsia" w:asciiTheme="minorEastAsia" w:hAnsiTheme="minorEastAsia" w:eastAsiaTheme="minorEastAsia"/>
          <w:bCs/>
          <w:sz w:val="24"/>
          <w:szCs w:val="24"/>
        </w:rPr>
        <w:t>校管理</w:t>
      </w:r>
      <w:r>
        <w:rPr>
          <w:rFonts w:asciiTheme="minorEastAsia" w:hAnsiTheme="minorEastAsia" w:eastAsiaTheme="minorEastAsia"/>
          <w:bCs/>
          <w:sz w:val="24"/>
          <w:szCs w:val="24"/>
        </w:rPr>
        <w:t>考核</w:t>
      </w:r>
      <w:r>
        <w:rPr>
          <w:rFonts w:hint="eastAsia" w:asciiTheme="minorEastAsia" w:hAnsiTheme="minorEastAsia" w:eastAsiaTheme="minorEastAsia"/>
          <w:bCs/>
          <w:sz w:val="24"/>
          <w:szCs w:val="24"/>
        </w:rPr>
        <w:t>工作</w:t>
      </w:r>
      <w:r>
        <w:rPr>
          <w:rFonts w:asciiTheme="minorEastAsia" w:hAnsiTheme="minorEastAsia" w:eastAsiaTheme="minorEastAsia"/>
          <w:bCs/>
          <w:sz w:val="24"/>
          <w:szCs w:val="24"/>
        </w:rPr>
        <w:t>小组审核，报</w:t>
      </w:r>
      <w:r>
        <w:rPr>
          <w:rFonts w:hint="eastAsia" w:asciiTheme="minorEastAsia" w:hAnsiTheme="minorEastAsia" w:eastAsiaTheme="minorEastAsia"/>
          <w:bCs/>
          <w:sz w:val="24"/>
          <w:szCs w:val="24"/>
        </w:rPr>
        <w:t>学校考评</w:t>
      </w:r>
      <w:r>
        <w:rPr>
          <w:rFonts w:asciiTheme="minorEastAsia" w:hAnsiTheme="minorEastAsia" w:eastAsiaTheme="minorEastAsia"/>
          <w:bCs/>
          <w:sz w:val="24"/>
          <w:szCs w:val="24"/>
        </w:rPr>
        <w:t>领导小组批准</w:t>
      </w:r>
      <w:r>
        <w:rPr>
          <w:rFonts w:hint="eastAsia" w:asciiTheme="minorEastAsia" w:hAnsiTheme="minorEastAsia" w:eastAsiaTheme="minorEastAsia"/>
          <w:bCs/>
          <w:sz w:val="24"/>
          <w:szCs w:val="24"/>
        </w:rPr>
        <w:t>备案。导师应</w:t>
      </w:r>
      <w:r>
        <w:rPr>
          <w:rFonts w:asciiTheme="minorEastAsia" w:hAnsiTheme="minorEastAsia" w:eastAsiaTheme="minorEastAsia"/>
          <w:bCs/>
          <w:sz w:val="24"/>
          <w:szCs w:val="24"/>
        </w:rPr>
        <w:t>为</w:t>
      </w:r>
      <w:r>
        <w:rPr>
          <w:rFonts w:hint="eastAsia" w:asciiTheme="minorEastAsia" w:hAnsiTheme="minorEastAsia" w:eastAsiaTheme="minorEastAsia"/>
          <w:bCs/>
          <w:sz w:val="24"/>
          <w:szCs w:val="24"/>
        </w:rPr>
        <w:t>与被带教对象签订带教协议。</w:t>
      </w:r>
    </w:p>
    <w:p>
      <w:pPr>
        <w:pageBreakBefore w:val="0"/>
        <w:tabs>
          <w:tab w:val="left" w:pos="0"/>
          <w:tab w:val="left" w:pos="1655"/>
        </w:tabs>
        <w:kinsoku/>
        <w:wordWrap/>
        <w:overflowPunct/>
        <w:topLinePunct w:val="0"/>
        <w:autoSpaceDE/>
        <w:bidi w:val="0"/>
        <w:adjustRightInd w:val="0"/>
        <w:snapToGri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2、为</w:t>
      </w:r>
      <w:r>
        <w:rPr>
          <w:rFonts w:asciiTheme="minorEastAsia" w:hAnsiTheme="minorEastAsia" w:eastAsiaTheme="minorEastAsia"/>
          <w:bCs/>
          <w:sz w:val="24"/>
          <w:szCs w:val="24"/>
        </w:rPr>
        <w:t>保持导师与</w:t>
      </w:r>
      <w:r>
        <w:rPr>
          <w:rFonts w:hint="eastAsia" w:asciiTheme="minorEastAsia" w:hAnsiTheme="minorEastAsia" w:eastAsiaTheme="minorEastAsia"/>
          <w:bCs/>
          <w:sz w:val="24"/>
          <w:szCs w:val="24"/>
        </w:rPr>
        <w:t>被带教对象</w:t>
      </w:r>
      <w:r>
        <w:rPr>
          <w:rFonts w:asciiTheme="minorEastAsia" w:hAnsiTheme="minorEastAsia" w:eastAsiaTheme="minorEastAsia"/>
          <w:bCs/>
          <w:sz w:val="24"/>
          <w:szCs w:val="24"/>
        </w:rPr>
        <w:t>联系的稳定，有利于</w:t>
      </w:r>
      <w:r>
        <w:rPr>
          <w:rFonts w:hint="eastAsia" w:asciiTheme="minorEastAsia" w:hAnsiTheme="minorEastAsia" w:eastAsiaTheme="minorEastAsia"/>
          <w:bCs/>
          <w:sz w:val="24"/>
          <w:szCs w:val="24"/>
        </w:rPr>
        <w:t>其</w:t>
      </w:r>
      <w:r>
        <w:rPr>
          <w:rFonts w:asciiTheme="minorEastAsia" w:hAnsiTheme="minorEastAsia" w:eastAsiaTheme="minorEastAsia"/>
          <w:bCs/>
          <w:sz w:val="24"/>
          <w:szCs w:val="24"/>
        </w:rPr>
        <w:t>成长，一般情况下，导师任期每届</w:t>
      </w:r>
      <w:r>
        <w:rPr>
          <w:rFonts w:hint="eastAsia" w:asciiTheme="minorEastAsia" w:hAnsiTheme="minorEastAsia" w:eastAsiaTheme="minorEastAsia"/>
          <w:bCs/>
          <w:sz w:val="24"/>
          <w:szCs w:val="24"/>
        </w:rPr>
        <w:t>2</w:t>
      </w:r>
      <w:r>
        <w:rPr>
          <w:rFonts w:asciiTheme="minorEastAsia" w:hAnsiTheme="minorEastAsia" w:eastAsiaTheme="minorEastAsia"/>
          <w:bCs/>
          <w:sz w:val="24"/>
          <w:szCs w:val="24"/>
        </w:rPr>
        <w:t>年。</w:t>
      </w:r>
    </w:p>
    <w:p>
      <w:pPr>
        <w:pageBreakBefore w:val="0"/>
        <w:tabs>
          <w:tab w:val="left" w:pos="0"/>
          <w:tab w:val="left" w:pos="1655"/>
        </w:tabs>
        <w:kinsoku/>
        <w:wordWrap/>
        <w:overflowPunct/>
        <w:topLinePunct w:val="0"/>
        <w:autoSpaceDE/>
        <w:bidi w:val="0"/>
        <w:adjustRightInd w:val="0"/>
        <w:snapToGri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3、学校应充分利用导师资源，发挥他们在教育、教学、科研等方面的作用。</w:t>
      </w:r>
    </w:p>
    <w:p>
      <w:pPr>
        <w:pageBreakBefore w:val="0"/>
        <w:tabs>
          <w:tab w:val="left" w:pos="0"/>
          <w:tab w:val="left" w:pos="1655"/>
        </w:tabs>
        <w:kinsoku/>
        <w:wordWrap/>
        <w:overflowPunct/>
        <w:topLinePunct w:val="0"/>
        <w:autoSpaceDE/>
        <w:bidi w:val="0"/>
        <w:adjustRightInd w:val="0"/>
        <w:snapToGri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4、每学期召开一次导师工作会议，交流带教经验。</w:t>
      </w:r>
    </w:p>
    <w:p>
      <w:pPr>
        <w:pageBreakBefore w:val="0"/>
        <w:tabs>
          <w:tab w:val="left" w:pos="0"/>
          <w:tab w:val="left" w:pos="1655"/>
        </w:tabs>
        <w:kinsoku/>
        <w:wordWrap/>
        <w:overflowPunct/>
        <w:topLinePunct w:val="0"/>
        <w:autoSpaceDE/>
        <w:bidi w:val="0"/>
        <w:adjustRightInd w:val="0"/>
        <w:snapToGri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5、</w:t>
      </w:r>
      <w:r>
        <w:rPr>
          <w:rFonts w:asciiTheme="minorEastAsia" w:hAnsiTheme="minorEastAsia" w:eastAsiaTheme="minorEastAsia"/>
          <w:bCs/>
          <w:sz w:val="24"/>
          <w:szCs w:val="24"/>
        </w:rPr>
        <w:t>导师在受聘</w:t>
      </w:r>
      <w:r>
        <w:rPr>
          <w:rFonts w:hint="eastAsia" w:asciiTheme="minorEastAsia" w:hAnsiTheme="minorEastAsia" w:eastAsiaTheme="minorEastAsia"/>
          <w:bCs/>
          <w:sz w:val="24"/>
          <w:szCs w:val="24"/>
        </w:rPr>
        <w:t>履行导师职责</w:t>
      </w:r>
      <w:r>
        <w:rPr>
          <w:rFonts w:asciiTheme="minorEastAsia" w:hAnsiTheme="minorEastAsia" w:eastAsiaTheme="minorEastAsia"/>
          <w:bCs/>
          <w:sz w:val="24"/>
          <w:szCs w:val="24"/>
        </w:rPr>
        <w:t>期间，导师享受</w:t>
      </w:r>
      <w:r>
        <w:rPr>
          <w:rFonts w:hint="eastAsia" w:asciiTheme="minorEastAsia" w:hAnsiTheme="minorEastAsia" w:eastAsiaTheme="minorEastAsia"/>
          <w:bCs/>
          <w:sz w:val="24"/>
          <w:szCs w:val="24"/>
        </w:rPr>
        <w:t>考核奖励，并由学校赠送一份教育杂志（导师自己征订，学校根据发票报销）</w:t>
      </w:r>
      <w:r>
        <w:rPr>
          <w:rFonts w:asciiTheme="minorEastAsia" w:hAnsiTheme="minorEastAsia" w:eastAsiaTheme="minorEastAsia"/>
          <w:bCs/>
          <w:sz w:val="24"/>
          <w:szCs w:val="24"/>
        </w:rPr>
        <w:t>。</w:t>
      </w:r>
    </w:p>
    <w:p>
      <w:pPr>
        <w:pageBreakBefore w:val="0"/>
        <w:kinsoku/>
        <w:wordWrap/>
        <w:overflowPunct/>
        <w:topLinePunct w:val="0"/>
        <w:autoSpaceDE/>
        <w:bidi w:val="0"/>
        <w:adjustRightInd w:val="0"/>
        <w:snapToGri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五、</w:t>
      </w:r>
      <w:r>
        <w:rPr>
          <w:rFonts w:asciiTheme="minorEastAsia" w:hAnsiTheme="minorEastAsia" w:eastAsiaTheme="minorEastAsia"/>
          <w:bCs/>
          <w:sz w:val="24"/>
          <w:szCs w:val="24"/>
        </w:rPr>
        <w:t>考核办法</w:t>
      </w:r>
    </w:p>
    <w:p>
      <w:pPr>
        <w:pStyle w:val="4"/>
        <w:pageBreakBefore w:val="0"/>
        <w:widowControl w:val="0"/>
        <w:kinsoku/>
        <w:wordWrap/>
        <w:overflowPunct/>
        <w:topLinePunct w:val="0"/>
        <w:autoSpaceDE/>
        <w:bidi w:val="0"/>
        <w:adjustRightInd w:val="0"/>
        <w:snapToGrid w:val="0"/>
        <w:spacing w:before="0" w:beforeAutospacing="0" w:after="0" w:afterAutospacing="0" w:line="360" w:lineRule="auto"/>
        <w:ind w:left="0" w:firstLine="480" w:firstLineChars="20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1、由导师自我评定指导</w:t>
      </w:r>
      <w:r>
        <w:rPr>
          <w:rFonts w:asciiTheme="minorEastAsia" w:hAnsiTheme="minorEastAsia" w:eastAsiaTheme="minorEastAsia"/>
          <w:bCs/>
          <w:sz w:val="24"/>
          <w:szCs w:val="24"/>
        </w:rPr>
        <w:t>计划执行情况，填写</w:t>
      </w:r>
      <w:r>
        <w:rPr>
          <w:rFonts w:hint="eastAsia" w:asciiTheme="minorEastAsia" w:hAnsiTheme="minorEastAsia" w:eastAsiaTheme="minorEastAsia"/>
          <w:bCs/>
          <w:sz w:val="24"/>
          <w:szCs w:val="24"/>
        </w:rPr>
        <w:t>自评小结</w:t>
      </w:r>
      <w:r>
        <w:rPr>
          <w:rFonts w:asciiTheme="minorEastAsia" w:hAnsiTheme="minorEastAsia" w:eastAsiaTheme="minorEastAsia"/>
          <w:bCs/>
          <w:sz w:val="24"/>
          <w:szCs w:val="24"/>
        </w:rPr>
        <w:t>（附完成情况</w:t>
      </w:r>
      <w:r>
        <w:rPr>
          <w:rFonts w:hint="eastAsia" w:asciiTheme="minorEastAsia" w:hAnsiTheme="minorEastAsia" w:eastAsiaTheme="minorEastAsia"/>
          <w:bCs/>
          <w:sz w:val="24"/>
          <w:szCs w:val="24"/>
        </w:rPr>
        <w:t>的证明</w:t>
      </w:r>
      <w:r>
        <w:rPr>
          <w:rFonts w:asciiTheme="minorEastAsia" w:hAnsiTheme="minorEastAsia" w:eastAsiaTheme="minorEastAsia"/>
          <w:bCs/>
          <w:sz w:val="24"/>
          <w:szCs w:val="24"/>
        </w:rPr>
        <w:t>材料）</w:t>
      </w:r>
      <w:r>
        <w:rPr>
          <w:rFonts w:hint="eastAsia" w:asciiTheme="minorEastAsia" w:hAnsiTheme="minorEastAsia" w:eastAsiaTheme="minorEastAsia"/>
          <w:bCs/>
          <w:sz w:val="24"/>
          <w:szCs w:val="24"/>
        </w:rPr>
        <w:t>。</w:t>
      </w:r>
    </w:p>
    <w:p>
      <w:pPr>
        <w:pStyle w:val="4"/>
        <w:pageBreakBefore w:val="0"/>
        <w:widowControl w:val="0"/>
        <w:kinsoku/>
        <w:wordWrap/>
        <w:overflowPunct/>
        <w:topLinePunct w:val="0"/>
        <w:autoSpaceDE/>
        <w:bidi w:val="0"/>
        <w:adjustRightInd w:val="0"/>
        <w:snapToGrid w:val="0"/>
        <w:spacing w:before="0" w:beforeAutospacing="0" w:after="0" w:afterAutospacing="0" w:line="360" w:lineRule="auto"/>
        <w:ind w:left="0" w:firstLine="480" w:firstLineChars="20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2、学校管理</w:t>
      </w:r>
      <w:r>
        <w:rPr>
          <w:rFonts w:asciiTheme="minorEastAsia" w:hAnsiTheme="minorEastAsia" w:eastAsiaTheme="minorEastAsia"/>
          <w:bCs/>
          <w:sz w:val="24"/>
          <w:szCs w:val="24"/>
        </w:rPr>
        <w:t>考核</w:t>
      </w:r>
      <w:r>
        <w:rPr>
          <w:rFonts w:hint="eastAsia" w:asciiTheme="minorEastAsia" w:hAnsiTheme="minorEastAsia" w:eastAsiaTheme="minorEastAsia"/>
          <w:bCs/>
          <w:sz w:val="24"/>
          <w:szCs w:val="24"/>
        </w:rPr>
        <w:t>工作</w:t>
      </w:r>
      <w:r>
        <w:rPr>
          <w:rFonts w:asciiTheme="minorEastAsia" w:hAnsiTheme="minorEastAsia" w:eastAsiaTheme="minorEastAsia"/>
          <w:bCs/>
          <w:sz w:val="24"/>
          <w:szCs w:val="24"/>
        </w:rPr>
        <w:t>小组</w:t>
      </w:r>
      <w:r>
        <w:rPr>
          <w:rFonts w:hint="eastAsia" w:asciiTheme="minorEastAsia" w:hAnsiTheme="minorEastAsia" w:eastAsiaTheme="minorEastAsia"/>
          <w:bCs/>
          <w:sz w:val="24"/>
          <w:szCs w:val="24"/>
        </w:rPr>
        <w:t>每学期组织一次考核。考核导师</w:t>
      </w:r>
      <w:r>
        <w:rPr>
          <w:rFonts w:asciiTheme="minorEastAsia" w:hAnsiTheme="minorEastAsia" w:eastAsiaTheme="minorEastAsia"/>
          <w:bCs/>
          <w:sz w:val="24"/>
          <w:szCs w:val="24"/>
        </w:rPr>
        <w:t>的</w:t>
      </w:r>
      <w:r>
        <w:rPr>
          <w:rFonts w:hint="eastAsia" w:asciiTheme="minorEastAsia" w:hAnsiTheme="minorEastAsia" w:eastAsiaTheme="minorEastAsia"/>
          <w:bCs/>
          <w:sz w:val="24"/>
          <w:szCs w:val="24"/>
        </w:rPr>
        <w:t>指导</w:t>
      </w:r>
      <w:r>
        <w:rPr>
          <w:rFonts w:asciiTheme="minorEastAsia" w:hAnsiTheme="minorEastAsia" w:eastAsiaTheme="minorEastAsia"/>
          <w:bCs/>
          <w:sz w:val="24"/>
          <w:szCs w:val="24"/>
        </w:rPr>
        <w:t>计划执行情况，</w:t>
      </w:r>
      <w:r>
        <w:rPr>
          <w:rFonts w:hint="eastAsia" w:asciiTheme="minorEastAsia" w:hAnsiTheme="minorEastAsia" w:eastAsiaTheme="minorEastAsia"/>
          <w:bCs/>
          <w:sz w:val="24"/>
          <w:szCs w:val="24"/>
        </w:rPr>
        <w:t>听取被带教对象、同行和处室意见，审核考核材料，初定</w:t>
      </w:r>
      <w:r>
        <w:rPr>
          <w:rFonts w:asciiTheme="minorEastAsia" w:hAnsiTheme="minorEastAsia" w:eastAsiaTheme="minorEastAsia"/>
          <w:bCs/>
          <w:sz w:val="24"/>
          <w:szCs w:val="24"/>
        </w:rPr>
        <w:t>考核等级。</w:t>
      </w:r>
    </w:p>
    <w:p>
      <w:pPr>
        <w:pStyle w:val="4"/>
        <w:pageBreakBefore w:val="0"/>
        <w:widowControl w:val="0"/>
        <w:kinsoku/>
        <w:wordWrap/>
        <w:overflowPunct/>
        <w:topLinePunct w:val="0"/>
        <w:autoSpaceDE/>
        <w:bidi w:val="0"/>
        <w:adjustRightInd w:val="0"/>
        <w:snapToGrid w:val="0"/>
        <w:spacing w:before="0" w:beforeAutospacing="0" w:after="0" w:afterAutospacing="0" w:line="360" w:lineRule="auto"/>
        <w:ind w:left="0" w:firstLine="480" w:firstLineChars="200"/>
        <w:jc w:val="both"/>
        <w:rPr>
          <w:rFonts w:asciiTheme="minorEastAsia" w:hAnsiTheme="minorEastAsia" w:eastAsiaTheme="minorEastAsia"/>
          <w:bCs/>
          <w:sz w:val="24"/>
          <w:szCs w:val="24"/>
        </w:rPr>
      </w:pPr>
      <w:r>
        <w:rPr>
          <w:rFonts w:hint="eastAsia" w:asciiTheme="minorEastAsia" w:hAnsiTheme="minorEastAsia" w:eastAsiaTheme="minorEastAsia"/>
          <w:bCs/>
          <w:sz w:val="24"/>
          <w:szCs w:val="24"/>
        </w:rPr>
        <w:t>3、学校考评领导小组进行审议，确定考核等级。</w:t>
      </w:r>
    </w:p>
    <w:p>
      <w:pPr>
        <w:pageBreakBefore w:val="0"/>
        <w:widowControl w:val="0"/>
        <w:kinsoku/>
        <w:wordWrap/>
        <w:overflowPunct/>
        <w:topLinePunct w:val="0"/>
        <w:autoSpaceDE/>
        <w:autoSpaceDN/>
        <w:bidi w:val="0"/>
        <w:adjustRightInd/>
        <w:snapToGrid/>
        <w:spacing w:line="360" w:lineRule="auto"/>
        <w:ind w:left="0"/>
        <w:textAlignment w:val="auto"/>
        <w:rPr>
          <w:rFonts w:hint="eastAsia" w:asciiTheme="minorEastAsia" w:hAnsiTheme="minorEastAsia" w:eastAsiaTheme="minorEastAsia"/>
          <w:bCs/>
          <w:sz w:val="24"/>
          <w:szCs w:val="24"/>
        </w:rPr>
      </w:pPr>
      <w:r>
        <w:rPr>
          <w:rFonts w:hint="eastAsia" w:asciiTheme="minorEastAsia" w:hAnsiTheme="minorEastAsia" w:eastAsiaTheme="minorEastAsia"/>
          <w:bCs/>
          <w:sz w:val="24"/>
          <w:szCs w:val="24"/>
        </w:rPr>
        <w:t>4、奖励标准：考核优秀奖励500元，考核合格奖励400元（绩效工资每学期兑</w:t>
      </w:r>
    </w:p>
    <w:p>
      <w:pPr>
        <w:pageBreakBefore w:val="0"/>
        <w:widowControl w:val="0"/>
        <w:kinsoku/>
        <w:wordWrap/>
        <w:overflowPunct/>
        <w:topLinePunct w:val="0"/>
        <w:autoSpaceDE/>
        <w:autoSpaceDN/>
        <w:bidi w:val="0"/>
        <w:adjustRightInd/>
        <w:snapToGrid/>
        <w:spacing w:line="360" w:lineRule="auto"/>
        <w:ind w:left="0"/>
        <w:textAlignment w:val="auto"/>
        <w:rPr>
          <w:rFonts w:hint="eastAsia" w:asciiTheme="minorEastAsia" w:hAnsiTheme="minorEastAsia" w:eastAsiaTheme="minorEastAsia"/>
          <w:bCs/>
          <w:sz w:val="24"/>
          <w:szCs w:val="24"/>
        </w:rPr>
      </w:pPr>
    </w:p>
    <w:p>
      <w:pPr>
        <w:pageBreakBefore w:val="0"/>
        <w:widowControl w:val="0"/>
        <w:kinsoku/>
        <w:wordWrap/>
        <w:overflowPunct/>
        <w:topLinePunct w:val="0"/>
        <w:autoSpaceDE/>
        <w:autoSpaceDN/>
        <w:bidi w:val="0"/>
        <w:adjustRightInd/>
        <w:snapToGrid/>
        <w:spacing w:line="360" w:lineRule="auto"/>
        <w:ind w:left="0"/>
        <w:textAlignment w:val="auto"/>
        <w:rPr>
          <w:rFonts w:hint="eastAsia" w:asciiTheme="minorEastAsia" w:hAnsiTheme="minorEastAsia" w:eastAsiaTheme="minorEastAsia"/>
          <w:bCs/>
          <w:sz w:val="24"/>
          <w:szCs w:val="24"/>
        </w:rPr>
      </w:pP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17" w:name="_Toc126182860"/>
      <w:r>
        <w:rPr>
          <w:rFonts w:hint="eastAsia" w:asciiTheme="minorEastAsia" w:hAnsiTheme="minorEastAsia" w:eastAsiaTheme="minorEastAsia"/>
          <w:b/>
          <w:color w:val="000000"/>
          <w:sz w:val="24"/>
          <w:szCs w:val="24"/>
          <w:lang w:val="en-US" w:eastAsia="zh-CN"/>
        </w:rPr>
        <w:t>54、</w:t>
      </w:r>
      <w:r>
        <w:rPr>
          <w:rFonts w:hint="eastAsia" w:asciiTheme="minorEastAsia" w:hAnsiTheme="minorEastAsia" w:eastAsiaTheme="minorEastAsia"/>
          <w:b/>
          <w:color w:val="000000"/>
          <w:sz w:val="24"/>
          <w:szCs w:val="24"/>
        </w:rPr>
        <w:t>光明学校科技教育管理制度</w:t>
      </w:r>
      <w:bookmarkEnd w:id="17"/>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一、加强科技教育的领导，学校由分管校长具体负责统筹工作，教导处负责具体落实。建立学校科技教育总辅导员制度。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二、科技教育必须引入学校年度工作计划，确保有效落实。</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三、确保开展科技教育活动的经费，逐年增加对科技教育的投入量，逐年改善和更新科技教育的设施、器材。</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四、对在科技教育中成绩突出的教师或学生根据实绩给予奖励。</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五、多层次、多样式、多渠道地开展科技教育，努力做好科教的宣传工作、普及工作和提高工作。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六、每年一次举办具有专题性的学校科技活动，并进行科技作品汇展。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七、学校每学年定期或不定期组织科普报告会或参观活动。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八、结合拓展型课程教学和学生社团活动，定时、定员、定内容开展各类科技活动。</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18" w:name="_Toc126182861"/>
      <w:r>
        <w:rPr>
          <w:rFonts w:hint="eastAsia" w:asciiTheme="minorEastAsia" w:hAnsiTheme="minorEastAsia" w:eastAsiaTheme="minorEastAsia"/>
          <w:b/>
          <w:color w:val="000000"/>
          <w:sz w:val="24"/>
          <w:szCs w:val="24"/>
          <w:lang w:val="en-US" w:eastAsia="zh-CN"/>
        </w:rPr>
        <w:t>55、</w:t>
      </w:r>
      <w:r>
        <w:rPr>
          <w:rFonts w:hint="eastAsia" w:asciiTheme="minorEastAsia" w:hAnsiTheme="minorEastAsia" w:eastAsiaTheme="minorEastAsia"/>
          <w:b/>
          <w:color w:val="000000"/>
          <w:sz w:val="24"/>
          <w:szCs w:val="24"/>
        </w:rPr>
        <w:t>光明学校艺术教育管理制度</w:t>
      </w:r>
      <w:bookmarkEnd w:id="18"/>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一、建立和健全领导机构，成立以校长为组长的艺术教育管理研究小组，定期研究、指导艺术教育工作。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二、开辟多种渠道筹措经费，逐步配齐艺术教育器材，以保证艺术教育落到实处。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三、根据上级教育部门的要求和学校艺术教育发展目标，严格按课程计划开齐、开足艺术教育课程，积极开展艺术教育专题研究活动。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学校艺术老师要积极探索、勇于改革教学内容和教学方法。根据艺术教育的规律和学生生理心理发展的特点，结合本校的实际情况充分利用和开发我校文化艺术教育资源，拓展艺术教育的空间，提高艺术教学的质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五、充分应用现代化教育技术，提高艺术教育教学质量及艺术教师计算机辅助教学水平，逐步实现教学手段的现代化、多样化。</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六、学校每年举办一次艺术节，组织学生开展形式多样的艺术教育活动，全面检查艺术教育的成果。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七、积极开展艺术兴趣小组活动，成立校级艺术团、队、活动小组，做到活动时间、地点、人员、内容四落实，并有活动记载。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八、各种艺术器材必须建立借还、维修报损、赔偿等制度，并做到专人负责、专柜保存、定期检查、奖惩兑现。</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lang w:val="en-US" w:eastAsia="zh-CN"/>
        </w:rPr>
        <w:t>56、</w:t>
      </w:r>
      <w:r>
        <w:rPr>
          <w:rFonts w:hint="eastAsia" w:asciiTheme="minorEastAsia" w:hAnsiTheme="minorEastAsia" w:eastAsiaTheme="minorEastAsia"/>
          <w:b/>
          <w:color w:val="000000"/>
          <w:sz w:val="24"/>
          <w:szCs w:val="24"/>
        </w:rPr>
        <w:t>光明学校语言文字规范化工作管理制度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为了全面贯彻落实《中华人民共和国国家通用语言文字法》的精神，提高学校推广普通话、规范语言文字工作水平，提升学校文化品位，争创语言文字规范化学校，五四学校特制定如下制度。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一、学校用语用字规范化管理制度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（一）校园内自觉使用普通话，使普通话成为校园用语。</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1．教学中必须坚持使用普通话，使普通话成为教学用语。</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2．各种集会上的发言必须使用普通话，使普通话成为会议用语。</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3．学校各类文体活动和校园广播必须使用普通话，使普通话成为宣传广播用语。</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4．校园内的各种交流、交际活动必须自觉使用普通话，使普通话成为校园交际用语。</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5．教师要学习和掌握语言知识，加强语言基本功训练，必须达到《教师资格条例实施办法》规定的普通话等级标准。</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6．学生能说比较标准的普通话，同学之间、师生之间、与来宾之间交流，使用文明礼貌用语。</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7．语言文字工作办公室、教务处、政教处定期检查和评价师生校园用语。</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（二）校园用字要规范，禁止使用不规范汉字。</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1．校名、标语、名称牌、标志牌、奖状、奖旗等各种标牌等，不能使用繁体字、异体字、二简字和错别字，用字要规范。</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2．宣传栏、宣传材料、指示牌等，不能使用繁体字、异体字、二简字和错别字，用字要规范。</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3．学校举办的各种会议和文体活动的会标、标语和通知等，用字必须规范。</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4．公文、黑板报、教案、试卷等用字要规范。</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5．教师板书、批改作业、书写评语等用字必须规范。</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6．学生能认识并正确书写所学的规范汉字。</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二、学校用语用字规范化监督检查制度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（一）学校用语用字规范化监督检查，采取平时监督检查和集中检查相结合的办法。</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（二）语言文字办公室、教务处负责教师的语言文字监督检查，教导处、政教处、团支部、少先队负责学生规范用语用字情况的监督检查。</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（三）各处室主要负责人、各年级组长、各教研组长和各班主任对其所负责处室、年级、教研组和班级用语用字情况负有监督检查责任。</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（四）学校语言文字工作领导小组除平时加强对各部门用语用字情况的监督检查外，每学期组织一至两次对校园用语用字情况的集中检查，也可根据需要，组织专项检查或抽查。</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（五）在监督检查中发现的问题要及时提出改进意见和措施。</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（六）语言文字规范化工作检查的结果与先进教研组、文明班级的评选挂钩，与教师评聘、升级、评优和业绩考核挂钩。</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（七）学校每年对语言文字规范化工作做出突出贡献的教师和取得优异成绩的学生进行表彰和奖励。</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三、学校语言文字学习宣传制度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（一）以语文课为主、其他各学科为辅，在课堂上落实语言文字规范化教学，在各学科教学过程中渗透语言文字规范化教育。</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（二）对学生进行必要的语言文字规范化、语言文字政策法规等教育，并对学生进行语言文字规范化基本功训练。</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（三）校园内有规范语言文字的墙牌、标语或提示语。</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（四）学校、年级和班级均设置语言文字规范化监督员。</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（五）通过团组织活动、班会、升旗仪式、校园网站等各种渠道大力宣传语言文字规范化的知识、意义及有关政策法规。</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四、教师语言文字工作规范</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（一）除外语教学中的外语部分外，所有教师工作、教学用语必须使用普通话；全体教师在上班时间必须使用普通话。</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（二）教师在板书、作业批改和其它教育教学活动中，一律使用国家规定的规范汉字，不得出现繁体字、异体字、二简字和错别字。</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（三）教师要主动对学生进行规范用语、用字的教育，对于学生不规范的用语用字的现象要及时指出并帮助改正。</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（四）班主任教师每学期至少组织一次以语言文字规范化为主题的实践活动或主题班会，积极组织学生参加学校的语言文字宣传活动。</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（五）积极组织学生参加语言类、书法类竞赛。</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（六）积极参加语言文字的课题研究。</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五、学生语言文字行为规范</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（一）热爱和宣传祖国语言文字。</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（二）坚持在校园内说标准普通话。 </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（三）提倡在家庭和社会上说普通话。</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（四）作业书写规范，不写不规范的汉字。 </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（五）墙报、板报、橱窗及宣传刊物中使用规范字。</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（六）督促家长使用规范字。</w:t>
      </w:r>
    </w:p>
    <w:p>
      <w:pPr>
        <w:pStyle w:val="8"/>
        <w:pageBreakBefore w:val="0"/>
        <w:numPr>
          <w:ilvl w:val="0"/>
          <w:numId w:val="31"/>
        </w:numPr>
        <w:kinsoku/>
        <w:wordWrap/>
        <w:overflowPunct/>
        <w:topLinePunct w:val="0"/>
        <w:autoSpaceDE/>
        <w:bidi w:val="0"/>
        <w:spacing w:line="360" w:lineRule="auto"/>
        <w:ind w:left="0" w:firstLineChars="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积极参加社区推普宣传活动，尽自己所能纠正社会上的不规范用字。</w:t>
      </w:r>
    </w:p>
    <w:p>
      <w:pPr>
        <w:pageBreakBefore w:val="0"/>
        <w:kinsoku/>
        <w:wordWrap/>
        <w:overflowPunct/>
        <w:topLinePunct w:val="0"/>
        <w:autoSpaceDE/>
        <w:bidi w:val="0"/>
        <w:spacing w:line="360" w:lineRule="auto"/>
        <w:ind w:left="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lang w:val="en-US" w:eastAsia="zh-CN"/>
        </w:rPr>
        <w:t>57、</w:t>
      </w:r>
      <w:r>
        <w:rPr>
          <w:rFonts w:hint="eastAsia" w:asciiTheme="minorEastAsia" w:hAnsiTheme="minorEastAsia" w:eastAsiaTheme="minorEastAsia"/>
          <w:b/>
          <w:sz w:val="24"/>
          <w:szCs w:val="24"/>
        </w:rPr>
        <w:t>光明学校教师监考要求</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开考前工作</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asciiTheme="minorEastAsia" w:hAnsiTheme="minorEastAsia" w:eastAsiaTheme="minorEastAsia"/>
          <w:sz w:val="24"/>
          <w:szCs w:val="24"/>
        </w:rPr>
        <w:t>1、监考(含巡考、主考)开考前1</w:t>
      </w:r>
      <w:r>
        <w:rPr>
          <w:rFonts w:hint="eastAsia" w:asciiTheme="minorEastAsia" w:hAnsiTheme="minorEastAsia" w:eastAsiaTheme="minorEastAsia"/>
          <w:sz w:val="24"/>
          <w:szCs w:val="24"/>
        </w:rPr>
        <w:t>5</w:t>
      </w:r>
      <w:r>
        <w:rPr>
          <w:rFonts w:asciiTheme="minorEastAsia" w:hAnsiTheme="minorEastAsia" w:eastAsiaTheme="minorEastAsia"/>
          <w:sz w:val="24"/>
          <w:szCs w:val="24"/>
        </w:rPr>
        <w:t>分钟到</w:t>
      </w:r>
      <w:r>
        <w:rPr>
          <w:rFonts w:hint="eastAsia" w:asciiTheme="minorEastAsia" w:hAnsiTheme="minorEastAsia" w:eastAsiaTheme="minorEastAsia"/>
          <w:sz w:val="24"/>
          <w:szCs w:val="24"/>
        </w:rPr>
        <w:t>教导处</w:t>
      </w:r>
      <w:r>
        <w:rPr>
          <w:rFonts w:asciiTheme="minorEastAsia" w:hAnsiTheme="minorEastAsia" w:eastAsiaTheme="minorEastAsia"/>
          <w:sz w:val="24"/>
          <w:szCs w:val="24"/>
        </w:rPr>
        <w:t>领取试卷。</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、提前</w:t>
      </w:r>
      <w:r>
        <w:rPr>
          <w:rFonts w:hint="eastAsia" w:asciiTheme="minorEastAsia" w:hAnsiTheme="minorEastAsia" w:eastAsiaTheme="minorEastAsia"/>
          <w:sz w:val="24"/>
          <w:szCs w:val="24"/>
        </w:rPr>
        <w:t>5</w:t>
      </w:r>
      <w:r>
        <w:rPr>
          <w:rFonts w:asciiTheme="minorEastAsia" w:hAnsiTheme="minorEastAsia" w:eastAsiaTheme="minorEastAsia"/>
          <w:sz w:val="24"/>
          <w:szCs w:val="24"/>
        </w:rPr>
        <w:t>分钟进入考场，要求考生按准考证号码就座并检查；提醒考生将所有与答题无关的物品（包括笔袋）放在指定位置 。</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开考后工作</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asciiTheme="minorEastAsia" w:hAnsiTheme="minorEastAsia" w:eastAsiaTheme="minorEastAsia"/>
          <w:sz w:val="24"/>
          <w:szCs w:val="24"/>
        </w:rPr>
        <w:t>1、开考后5分钟（英语考试听力结束后），监考教师下座位逐一检查学生考生信息的填写。特别提醒考生要写</w:t>
      </w:r>
      <w:r>
        <w:rPr>
          <w:rFonts w:hint="eastAsia" w:asciiTheme="minorEastAsia" w:hAnsiTheme="minorEastAsia" w:eastAsiaTheme="minorEastAsia"/>
          <w:sz w:val="24"/>
          <w:szCs w:val="24"/>
        </w:rPr>
        <w:t>学校、</w:t>
      </w:r>
      <w:r>
        <w:rPr>
          <w:rFonts w:asciiTheme="minorEastAsia" w:hAnsiTheme="minorEastAsia" w:eastAsiaTheme="minorEastAsia"/>
          <w:sz w:val="24"/>
          <w:szCs w:val="24"/>
        </w:rPr>
        <w:t>班级和</w:t>
      </w:r>
      <w:r>
        <w:rPr>
          <w:rFonts w:hint="eastAsia" w:asciiTheme="minorEastAsia" w:hAnsiTheme="minorEastAsia" w:eastAsiaTheme="minorEastAsia"/>
          <w:sz w:val="24"/>
          <w:szCs w:val="24"/>
        </w:rPr>
        <w:t>准考证</w:t>
      </w:r>
      <w:r>
        <w:rPr>
          <w:rFonts w:asciiTheme="minorEastAsia" w:hAnsiTheme="minorEastAsia" w:eastAsiaTheme="minorEastAsia"/>
          <w:sz w:val="24"/>
          <w:szCs w:val="24"/>
        </w:rPr>
        <w:t>号。</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监考时，勿携带与监考无关的物品，勿做与监考无关的事情。</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监考时对试题内容不作任何解释，对试卷印刷文字不清之处或试题须更正时，应及时与考试学科巡考联系，由巡考当众答复或及时板书当众公布。</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asciiTheme="minorEastAsia" w:hAnsiTheme="minorEastAsia" w:eastAsiaTheme="minorEastAsia"/>
          <w:sz w:val="24"/>
          <w:szCs w:val="24"/>
        </w:rPr>
        <w:t>4、密切注意考场情况，不给学生作弊的机会。</w:t>
      </w:r>
      <w:r>
        <w:rPr>
          <w:rFonts w:hint="eastAsia" w:asciiTheme="minorEastAsia" w:hAnsiTheme="minorEastAsia" w:eastAsiaTheme="minorEastAsia"/>
          <w:sz w:val="24"/>
          <w:szCs w:val="24"/>
        </w:rPr>
        <w:t>做到不</w:t>
      </w:r>
      <w:r>
        <w:rPr>
          <w:rFonts w:asciiTheme="minorEastAsia" w:hAnsiTheme="minorEastAsia" w:eastAsiaTheme="minorEastAsia"/>
          <w:sz w:val="24"/>
          <w:szCs w:val="24"/>
        </w:rPr>
        <w:t>打瞌睡</w:t>
      </w:r>
      <w:r>
        <w:rPr>
          <w:rFonts w:hint="eastAsia" w:asciiTheme="minorEastAsia" w:hAnsiTheme="minorEastAsia" w:eastAsiaTheme="minorEastAsia"/>
          <w:sz w:val="24"/>
          <w:szCs w:val="24"/>
        </w:rPr>
        <w:t>补、不</w:t>
      </w:r>
      <w:r>
        <w:rPr>
          <w:rFonts w:asciiTheme="minorEastAsia" w:hAnsiTheme="minorEastAsia" w:eastAsiaTheme="minorEastAsia"/>
          <w:sz w:val="24"/>
          <w:szCs w:val="24"/>
        </w:rPr>
        <w:t>收发短消息</w:t>
      </w:r>
      <w:r>
        <w:rPr>
          <w:rFonts w:hint="eastAsia" w:asciiTheme="minorEastAsia" w:hAnsiTheme="minorEastAsia" w:eastAsiaTheme="minorEastAsia"/>
          <w:sz w:val="24"/>
          <w:szCs w:val="24"/>
        </w:rPr>
        <w:t>、不接听电话、不</w:t>
      </w:r>
      <w:r>
        <w:rPr>
          <w:rFonts w:asciiTheme="minorEastAsia" w:hAnsiTheme="minorEastAsia" w:eastAsiaTheme="minorEastAsia"/>
          <w:sz w:val="24"/>
          <w:szCs w:val="24"/>
        </w:rPr>
        <w:t>看书报、批作业、做题目</w:t>
      </w:r>
      <w:r>
        <w:rPr>
          <w:rFonts w:hint="eastAsia" w:asciiTheme="minorEastAsia" w:hAnsiTheme="minorEastAsia" w:eastAsiaTheme="minorEastAsia"/>
          <w:sz w:val="24"/>
          <w:szCs w:val="24"/>
        </w:rPr>
        <w:t>、不</w:t>
      </w:r>
      <w:r>
        <w:rPr>
          <w:rFonts w:asciiTheme="minorEastAsia" w:hAnsiTheme="minorEastAsia" w:eastAsiaTheme="minorEastAsia"/>
          <w:sz w:val="24"/>
          <w:szCs w:val="24"/>
        </w:rPr>
        <w:t>打游戏、</w:t>
      </w:r>
      <w:r>
        <w:rPr>
          <w:rFonts w:hint="eastAsia" w:asciiTheme="minorEastAsia" w:hAnsiTheme="minorEastAsia" w:eastAsiaTheme="minorEastAsia"/>
          <w:sz w:val="24"/>
          <w:szCs w:val="24"/>
        </w:rPr>
        <w:t>不</w:t>
      </w:r>
      <w:r>
        <w:rPr>
          <w:rFonts w:asciiTheme="minorEastAsia" w:hAnsiTheme="minorEastAsia" w:eastAsiaTheme="minorEastAsia"/>
          <w:sz w:val="24"/>
          <w:szCs w:val="24"/>
        </w:rPr>
        <w:t>听收音机</w:t>
      </w:r>
      <w:r>
        <w:rPr>
          <w:rFonts w:hint="eastAsia" w:asciiTheme="minorEastAsia" w:hAnsiTheme="minorEastAsia" w:eastAsiaTheme="minorEastAsia"/>
          <w:sz w:val="24"/>
          <w:szCs w:val="24"/>
        </w:rPr>
        <w:t>。</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asciiTheme="minorEastAsia" w:hAnsiTheme="minorEastAsia" w:eastAsiaTheme="minorEastAsia"/>
          <w:sz w:val="24"/>
          <w:szCs w:val="24"/>
        </w:rPr>
        <w:t>5、巡考教师（含主考）在考试过程中必须到各考场巡视（至少两次：开考30分钟后和考试</w:t>
      </w:r>
      <w:r>
        <w:rPr>
          <w:rFonts w:hint="eastAsia" w:asciiTheme="minorEastAsia" w:hAnsiTheme="minorEastAsia" w:eastAsiaTheme="minorEastAsia"/>
          <w:sz w:val="24"/>
          <w:szCs w:val="24"/>
        </w:rPr>
        <w:t>结束</w:t>
      </w:r>
      <w:r>
        <w:rPr>
          <w:rFonts w:asciiTheme="minorEastAsia" w:hAnsiTheme="minorEastAsia" w:eastAsiaTheme="minorEastAsia"/>
          <w:sz w:val="24"/>
          <w:szCs w:val="24"/>
        </w:rPr>
        <w:t>前30分钟），及时处理试卷上可能出现的问题。</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asciiTheme="minorEastAsia" w:hAnsiTheme="minorEastAsia" w:eastAsiaTheme="minorEastAsia"/>
          <w:sz w:val="24"/>
          <w:szCs w:val="24"/>
        </w:rPr>
        <w:t>6、考试</w:t>
      </w:r>
      <w:r>
        <w:rPr>
          <w:rFonts w:hint="eastAsia" w:asciiTheme="minorEastAsia" w:hAnsiTheme="minorEastAsia" w:eastAsiaTheme="minorEastAsia"/>
          <w:sz w:val="24"/>
          <w:szCs w:val="24"/>
        </w:rPr>
        <w:t>结束</w:t>
      </w:r>
      <w:r>
        <w:rPr>
          <w:rFonts w:asciiTheme="minorEastAsia" w:hAnsiTheme="minorEastAsia" w:eastAsiaTheme="minorEastAsia"/>
          <w:sz w:val="24"/>
          <w:szCs w:val="24"/>
        </w:rPr>
        <w:t>前15分钟要提醒考生考试时间。</w:t>
      </w:r>
    </w:p>
    <w:p>
      <w:pPr>
        <w:pageBreakBefore w:val="0"/>
        <w:kinsoku/>
        <w:wordWrap/>
        <w:overflowPunct/>
        <w:topLinePunct w:val="0"/>
        <w:autoSpaceDE/>
        <w:bidi w:val="0"/>
        <w:spacing w:line="360" w:lineRule="auto"/>
        <w:ind w:left="0"/>
        <w:rPr>
          <w:rFonts w:asciiTheme="minorEastAsia" w:hAnsiTheme="minorEastAsia" w:eastAsiaTheme="minorEastAsia"/>
          <w:b/>
          <w:sz w:val="24"/>
          <w:szCs w:val="24"/>
        </w:rPr>
      </w:pPr>
      <w:r>
        <w:rPr>
          <w:rFonts w:hint="eastAsia" w:asciiTheme="minorEastAsia" w:hAnsiTheme="minorEastAsia" w:eastAsiaTheme="minorEastAsia"/>
          <w:b/>
          <w:sz w:val="24"/>
          <w:szCs w:val="24"/>
        </w:rPr>
        <w:t>三、</w:t>
      </w:r>
      <w:r>
        <w:rPr>
          <w:rFonts w:asciiTheme="minorEastAsia" w:hAnsiTheme="minorEastAsia" w:eastAsiaTheme="minorEastAsia"/>
          <w:b/>
          <w:sz w:val="24"/>
          <w:szCs w:val="24"/>
        </w:rPr>
        <w:t>考试结束后工作</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asciiTheme="minorEastAsia" w:hAnsiTheme="minorEastAsia" w:eastAsiaTheme="minorEastAsia"/>
          <w:sz w:val="24"/>
          <w:szCs w:val="24"/>
        </w:rPr>
        <w:t>1、考试终了铃声响后，要求考生立即停笔，监考老师下座位收答题卷、答题卡和考卷 ，收齐后清点份数，确定无误后方可准许考生离开。</w:t>
      </w:r>
    </w:p>
    <w:p>
      <w:pPr>
        <w:pageBreakBefore w:val="0"/>
        <w:kinsoku/>
        <w:wordWrap/>
        <w:overflowPunct/>
        <w:topLinePunct w:val="0"/>
        <w:autoSpaceDE/>
        <w:bidi w:val="0"/>
        <w:spacing w:line="360" w:lineRule="auto"/>
        <w:ind w:left="0"/>
        <w:rPr>
          <w:rFonts w:asciiTheme="minorEastAsia" w:hAnsiTheme="minorEastAsia" w:eastAsiaTheme="minorEastAsia"/>
          <w:sz w:val="24"/>
          <w:szCs w:val="24"/>
        </w:rPr>
      </w:pPr>
      <w:r>
        <w:rPr>
          <w:rFonts w:asciiTheme="minorEastAsia" w:hAnsiTheme="minorEastAsia" w:eastAsiaTheme="minorEastAsia"/>
          <w:sz w:val="24"/>
          <w:szCs w:val="24"/>
        </w:rPr>
        <w:t>2、所有考卷、答题卷和答题卡必须按照考号顺序理好，小号在前、大号在后。如有缺考，缺考考生的考卷、答题卷和答题卡由监考老师代为填写考生信息，并在醒目处写上“缺考”字样，并将其按序夹放好。</w:t>
      </w:r>
    </w:p>
    <w:p>
      <w:pPr>
        <w:keepNext/>
        <w:keepLines/>
        <w:pageBreakBefore w:val="0"/>
        <w:kinsoku/>
        <w:wordWrap/>
        <w:overflowPunct/>
        <w:topLinePunct w:val="0"/>
        <w:autoSpaceDE/>
        <w:bidi w:val="0"/>
        <w:spacing w:line="360" w:lineRule="auto"/>
        <w:ind w:left="0"/>
        <w:jc w:val="center"/>
        <w:outlineLvl w:val="2"/>
        <w:rPr>
          <w:rFonts w:asciiTheme="minorEastAsia" w:hAnsiTheme="minorEastAsia" w:eastAsiaTheme="minorEastAsia"/>
          <w:b/>
          <w:bCs/>
          <w:color w:val="000000"/>
          <w:sz w:val="24"/>
          <w:szCs w:val="24"/>
        </w:rPr>
      </w:pPr>
      <w:bookmarkStart w:id="19" w:name="_Toc412877908"/>
      <w:bookmarkStart w:id="20" w:name="_Toc402920241"/>
      <w:r>
        <w:rPr>
          <w:rFonts w:hint="eastAsia" w:asciiTheme="minorEastAsia" w:hAnsiTheme="minorEastAsia" w:eastAsiaTheme="minorEastAsia"/>
          <w:b/>
          <w:bCs/>
          <w:color w:val="000000"/>
          <w:sz w:val="24"/>
          <w:szCs w:val="24"/>
          <w:lang w:val="en-US" w:eastAsia="zh-CN"/>
        </w:rPr>
        <w:t>58、</w:t>
      </w:r>
      <w:r>
        <w:rPr>
          <w:rFonts w:hint="eastAsia" w:asciiTheme="minorEastAsia" w:hAnsiTheme="minorEastAsia" w:eastAsiaTheme="minorEastAsia"/>
          <w:b/>
          <w:bCs/>
          <w:color w:val="000000"/>
          <w:sz w:val="24"/>
          <w:szCs w:val="24"/>
        </w:rPr>
        <w:t>光明学校教师带教、进修、培训制度</w:t>
      </w:r>
      <w:bookmarkEnd w:id="19"/>
      <w:bookmarkEnd w:id="20"/>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一、带教制度</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青年教师的师德品格和教育教学水平事关办学质量和学校未来，而师徒带教正是培养造就一支师德高尚、业务精湛、勇于创新的青年教师队伍的重要举措之一，因此学校必须切实做好这项工作。</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每年教师节举行“师徒结对”仪式，由经验丰富的优秀教师“一对一”带教第一年参加工作的新教师，签订师徒结对协议书，一式三份，师、徒、校各执一份。</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学校安排专人负责指导、督促、检查、评价，并为带教活动提供便利和支持。</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学校可根据工作需求组织其他各种师徒结对。如：班主任、新岗位等。</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师徒带教要定时间、定要求，有具体措施，有实施记录，有总结评价，有奖励</w:t>
      </w:r>
      <w:r>
        <w:rPr>
          <w:rFonts w:asciiTheme="minorEastAsia" w:hAnsiTheme="minorEastAsia" w:eastAsiaTheme="minorEastAsia"/>
          <w:color w:val="000000"/>
          <w:sz w:val="24"/>
          <w:szCs w:val="24"/>
        </w:rPr>
        <w:t>措施。</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二、进修、培训制度</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师资培训应体现师德第一的原则，要培养教师具有较高政治觉悟，高尚职业道德，热爱本职工作，努力钻研业务和奉献精神，使教师能肩负起培养人才的重任。</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1、师资培训要贯彻理论和实践并重，知识和能力结合的原则。</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2、根据有关任职资格要求，凡未达到规定学历的教师，都要通过进修达到规定学历。</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3、学历进修要在不妨碍正常教学工作前提下，利用业余或半业余时间进行。</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4、新分配的教师在一年实习期内原则上不安排学历进修。</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5、凡非师范院校毕业的教师都必须参加教育学、心理学的进修，并通过考核。</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6、教师必须认真、按时地完成有关部门组织的相关培训并获得规定的学分。</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7、在岗培训。新分配的教师及青年教师，学校教务部门（下达教学任务书），安排有丰富经验的老教师通过听课、备课形式传、帮、带。</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8、教师申请进修或学校安排的各种进修都必须办理相应的手续，经学校批准后才能执行。</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9、教师进修、实践等结束后，教务处要把有关登记表、成绩记录、个人总结或有关单位鉴定等归入教学管理档案及教师业务档案。</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10、教师培养费各种支出，按财政规定给予报销。规定个人自理部分，一律自理，半脱产或全脱产期间奖金发放按规定执行。</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11、凡未经学校批准，擅自中途退学、转学、加读或成绩不及格者学费自理。</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12、凡学校培养的高一级学历的教师，五年内申请调离教学工作岗位者，应交回进修费用。</w:t>
      </w:r>
    </w:p>
    <w:p>
      <w:pPr>
        <w:pStyle w:val="3"/>
        <w:pageBreakBefore w:val="0"/>
        <w:kinsoku/>
        <w:wordWrap/>
        <w:overflowPunct/>
        <w:topLinePunct w:val="0"/>
        <w:autoSpaceDE/>
        <w:bidi w:val="0"/>
        <w:spacing w:before="0" w:after="0" w:line="360" w:lineRule="auto"/>
        <w:ind w:left="0"/>
        <w:jc w:val="center"/>
        <w:rPr>
          <w:sz w:val="24"/>
          <w:szCs w:val="24"/>
        </w:rPr>
      </w:pPr>
      <w:bookmarkStart w:id="21" w:name="_Toc402920284"/>
      <w:r>
        <w:rPr>
          <w:rFonts w:hint="eastAsia"/>
          <w:sz w:val="24"/>
          <w:szCs w:val="24"/>
          <w:lang w:val="en-US" w:eastAsia="zh-CN"/>
        </w:rPr>
        <w:t>59、</w:t>
      </w:r>
      <w:r>
        <w:rPr>
          <w:rFonts w:hint="eastAsia"/>
          <w:sz w:val="24"/>
          <w:szCs w:val="24"/>
        </w:rPr>
        <w:t>奉贤区光明学校教学奖实施办法</w:t>
      </w:r>
    </w:p>
    <w:p>
      <w:pPr>
        <w:pageBreakBefore w:val="0"/>
        <w:numPr>
          <w:ilvl w:val="0"/>
          <w:numId w:val="20"/>
        </w:numPr>
        <w:tabs>
          <w:tab w:val="clear" w:pos="360"/>
        </w:tabs>
        <w:kinsoku/>
        <w:wordWrap/>
        <w:overflowPunct/>
        <w:topLinePunct w:val="0"/>
        <w:autoSpaceDE/>
        <w:bidi w:val="0"/>
        <w:spacing w:line="360" w:lineRule="auto"/>
        <w:ind w:left="0" w:firstLine="0"/>
        <w:jc w:val="left"/>
        <w:rPr>
          <w:rFonts w:ascii="黑体" w:hAnsi="黑体" w:eastAsia="黑体"/>
          <w:b/>
          <w:bCs/>
          <w:sz w:val="24"/>
          <w:szCs w:val="24"/>
        </w:rPr>
      </w:pPr>
      <w:r>
        <w:rPr>
          <w:rFonts w:hint="eastAsia" w:ascii="黑体" w:hAnsi="黑体" w:eastAsia="黑体"/>
          <w:b/>
          <w:bCs/>
          <w:sz w:val="24"/>
          <w:szCs w:val="24"/>
        </w:rPr>
        <w:t>奖励目的：</w:t>
      </w:r>
    </w:p>
    <w:p>
      <w:pPr>
        <w:pageBreakBefore w:val="0"/>
        <w:kinsoku/>
        <w:wordWrap/>
        <w:overflowPunct/>
        <w:topLinePunct w:val="0"/>
        <w:autoSpaceDE/>
        <w:bidi w:val="0"/>
        <w:spacing w:line="360" w:lineRule="auto"/>
        <w:ind w:left="0"/>
        <w:jc w:val="left"/>
        <w:rPr>
          <w:sz w:val="24"/>
          <w:szCs w:val="24"/>
        </w:rPr>
      </w:pPr>
      <w:r>
        <w:rPr>
          <w:rFonts w:hint="eastAsia"/>
          <w:sz w:val="24"/>
          <w:szCs w:val="24"/>
        </w:rPr>
        <w:t xml:space="preserve">    通过奖励方案的实施，努力调动广大教师的工作积极性和主动性，鼓励先进，进一步提高学校教学工作的质效。</w:t>
      </w:r>
    </w:p>
    <w:p>
      <w:pPr>
        <w:pageBreakBefore w:val="0"/>
        <w:numPr>
          <w:ilvl w:val="0"/>
          <w:numId w:val="20"/>
        </w:numPr>
        <w:tabs>
          <w:tab w:val="clear" w:pos="360"/>
        </w:tabs>
        <w:kinsoku/>
        <w:wordWrap/>
        <w:overflowPunct/>
        <w:topLinePunct w:val="0"/>
        <w:autoSpaceDE/>
        <w:bidi w:val="0"/>
        <w:spacing w:line="360" w:lineRule="auto"/>
        <w:ind w:left="0" w:firstLine="0"/>
        <w:jc w:val="left"/>
        <w:rPr>
          <w:rFonts w:ascii="黑体" w:hAnsi="黑体" w:eastAsia="黑体"/>
          <w:b/>
          <w:bCs/>
          <w:sz w:val="24"/>
          <w:szCs w:val="24"/>
        </w:rPr>
      </w:pPr>
      <w:r>
        <w:rPr>
          <w:rFonts w:hint="eastAsia" w:ascii="黑体" w:hAnsi="黑体" w:eastAsia="黑体"/>
          <w:b/>
          <w:bCs/>
          <w:sz w:val="24"/>
          <w:szCs w:val="24"/>
        </w:rPr>
        <w:t>奖励原则：</w:t>
      </w:r>
    </w:p>
    <w:p>
      <w:pPr>
        <w:pageBreakBefore w:val="0"/>
        <w:kinsoku/>
        <w:wordWrap/>
        <w:overflowPunct/>
        <w:topLinePunct w:val="0"/>
        <w:autoSpaceDE/>
        <w:bidi w:val="0"/>
        <w:spacing w:line="360" w:lineRule="auto"/>
        <w:ind w:left="0"/>
        <w:rPr>
          <w:sz w:val="24"/>
          <w:szCs w:val="24"/>
        </w:rPr>
      </w:pPr>
      <w:r>
        <w:rPr>
          <w:rFonts w:hint="eastAsia"/>
          <w:sz w:val="24"/>
          <w:szCs w:val="24"/>
        </w:rPr>
        <w:t xml:space="preserve">    按绩分配、鼓励先进</w:t>
      </w:r>
    </w:p>
    <w:p>
      <w:pPr>
        <w:pageBreakBefore w:val="0"/>
        <w:numPr>
          <w:ilvl w:val="0"/>
          <w:numId w:val="20"/>
        </w:numPr>
        <w:tabs>
          <w:tab w:val="clear" w:pos="360"/>
        </w:tabs>
        <w:kinsoku/>
        <w:wordWrap/>
        <w:overflowPunct/>
        <w:topLinePunct w:val="0"/>
        <w:autoSpaceDE/>
        <w:bidi w:val="0"/>
        <w:spacing w:line="360" w:lineRule="auto"/>
        <w:ind w:left="0" w:firstLine="0"/>
        <w:jc w:val="left"/>
        <w:rPr>
          <w:rFonts w:ascii="黑体" w:hAnsi="黑体" w:eastAsia="黑体"/>
          <w:b/>
          <w:bCs/>
          <w:sz w:val="24"/>
          <w:szCs w:val="24"/>
        </w:rPr>
      </w:pPr>
      <w:r>
        <w:rPr>
          <w:rFonts w:hint="eastAsia" w:ascii="黑体" w:hAnsi="黑体" w:eastAsia="黑体"/>
          <w:b/>
          <w:bCs/>
          <w:sz w:val="24"/>
          <w:szCs w:val="24"/>
        </w:rPr>
        <w:t>奖励学科：</w:t>
      </w:r>
    </w:p>
    <w:p>
      <w:pPr>
        <w:pageBreakBefore w:val="0"/>
        <w:kinsoku/>
        <w:wordWrap/>
        <w:overflowPunct/>
        <w:topLinePunct w:val="0"/>
        <w:autoSpaceDE/>
        <w:bidi w:val="0"/>
        <w:spacing w:line="360" w:lineRule="auto"/>
        <w:ind w:left="0" w:firstLine="480" w:firstLineChars="200"/>
        <w:rPr>
          <w:sz w:val="24"/>
          <w:szCs w:val="24"/>
        </w:rPr>
      </w:pPr>
      <w:r>
        <w:rPr>
          <w:rFonts w:hint="eastAsia"/>
          <w:sz w:val="24"/>
          <w:szCs w:val="24"/>
        </w:rPr>
        <w:t>语文、数学、英语、物理、化学、体育（区学生体质健康测试）及学业考试</w:t>
      </w:r>
    </w:p>
    <w:p>
      <w:pPr>
        <w:pageBreakBefore w:val="0"/>
        <w:kinsoku/>
        <w:wordWrap/>
        <w:overflowPunct/>
        <w:topLinePunct w:val="0"/>
        <w:autoSpaceDE/>
        <w:bidi w:val="0"/>
        <w:spacing w:line="360" w:lineRule="auto"/>
        <w:ind w:left="0"/>
        <w:rPr>
          <w:sz w:val="24"/>
          <w:szCs w:val="24"/>
        </w:rPr>
      </w:pPr>
      <w:r>
        <w:rPr>
          <w:rFonts w:hint="eastAsia" w:ascii="黑体" w:hAnsi="黑体" w:eastAsia="黑体"/>
          <w:b/>
          <w:bCs/>
          <w:sz w:val="24"/>
          <w:szCs w:val="24"/>
        </w:rPr>
        <w:t>四、奖励考试类别：</w:t>
      </w:r>
      <w:r>
        <w:rPr>
          <w:rFonts w:hint="eastAsia"/>
          <w:sz w:val="24"/>
          <w:szCs w:val="24"/>
        </w:rPr>
        <w:t>期中、期末校际联考及区统一调研</w:t>
      </w:r>
    </w:p>
    <w:p>
      <w:pPr>
        <w:pageBreakBefore w:val="0"/>
        <w:kinsoku/>
        <w:wordWrap/>
        <w:overflowPunct/>
        <w:topLinePunct w:val="0"/>
        <w:autoSpaceDE/>
        <w:bidi w:val="0"/>
        <w:spacing w:line="360" w:lineRule="auto"/>
        <w:ind w:left="0"/>
        <w:rPr>
          <w:sz w:val="24"/>
          <w:szCs w:val="24"/>
        </w:rPr>
      </w:pPr>
      <w:r>
        <w:rPr>
          <w:rFonts w:hint="eastAsia"/>
          <w:b/>
          <w:sz w:val="24"/>
          <w:szCs w:val="24"/>
        </w:rPr>
        <w:t>五、奖励时间：</w:t>
      </w:r>
      <w:r>
        <w:rPr>
          <w:rFonts w:hint="eastAsia"/>
          <w:sz w:val="24"/>
          <w:szCs w:val="24"/>
        </w:rPr>
        <w:t>每学期7月和12月各考核一次</w:t>
      </w:r>
      <w:r>
        <w:rPr>
          <w:rFonts w:hint="eastAsia"/>
          <w:b/>
          <w:bCs/>
          <w:sz w:val="24"/>
          <w:szCs w:val="24"/>
        </w:rPr>
        <w:t>（绩效工资考核）</w:t>
      </w:r>
    </w:p>
    <w:p>
      <w:pPr>
        <w:pageBreakBefore w:val="0"/>
        <w:kinsoku/>
        <w:wordWrap/>
        <w:overflowPunct/>
        <w:topLinePunct w:val="0"/>
        <w:autoSpaceDE/>
        <w:bidi w:val="0"/>
        <w:spacing w:line="360" w:lineRule="auto"/>
        <w:ind w:left="0"/>
        <w:rPr>
          <w:rFonts w:ascii="黑体" w:hAnsi="黑体" w:eastAsia="黑体"/>
          <w:b/>
          <w:bCs/>
          <w:sz w:val="24"/>
          <w:szCs w:val="24"/>
        </w:rPr>
      </w:pPr>
      <w:r>
        <w:rPr>
          <w:rFonts w:hint="eastAsia" w:ascii="黑体" w:hAnsi="黑体" w:eastAsia="黑体"/>
          <w:b/>
          <w:bCs/>
          <w:sz w:val="24"/>
          <w:szCs w:val="24"/>
        </w:rPr>
        <w:t>六、奖励办法：</w:t>
      </w:r>
    </w:p>
    <w:p>
      <w:pPr>
        <w:pageBreakBefore w:val="0"/>
        <w:kinsoku/>
        <w:wordWrap/>
        <w:overflowPunct/>
        <w:topLinePunct w:val="0"/>
        <w:autoSpaceDE/>
        <w:bidi w:val="0"/>
        <w:spacing w:line="360" w:lineRule="auto"/>
        <w:ind w:left="0"/>
        <w:rPr>
          <w:b/>
          <w:bCs/>
          <w:sz w:val="24"/>
          <w:szCs w:val="24"/>
        </w:rPr>
      </w:pPr>
      <w:r>
        <w:rPr>
          <w:rFonts w:hint="eastAsia"/>
          <w:b/>
          <w:bCs/>
          <w:sz w:val="24"/>
          <w:szCs w:val="24"/>
        </w:rPr>
        <w:t>1、考试学科奖</w:t>
      </w:r>
    </w:p>
    <w:tbl>
      <w:tblPr>
        <w:tblStyle w:val="5"/>
        <w:tblW w:w="87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50"/>
        <w:gridCol w:w="1458"/>
        <w:gridCol w:w="52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000" w:type="dxa"/>
            <w:gridSpan w:val="2"/>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考试性质</w:t>
            </w:r>
          </w:p>
        </w:tc>
        <w:tc>
          <w:tcPr>
            <w:tcW w:w="1458"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项目</w:t>
            </w:r>
          </w:p>
        </w:tc>
        <w:tc>
          <w:tcPr>
            <w:tcW w:w="5290" w:type="dxa"/>
            <w:tcBorders>
              <w:tl2br w:val="nil"/>
              <w:tr2bl w:val="nil"/>
            </w:tcBorders>
          </w:tcPr>
          <w:p>
            <w:pPr>
              <w:pageBreakBefore w:val="0"/>
              <w:kinsoku/>
              <w:wordWrap/>
              <w:overflowPunct/>
              <w:topLinePunct w:val="0"/>
              <w:autoSpaceDE/>
              <w:bidi w:val="0"/>
              <w:spacing w:line="360" w:lineRule="auto"/>
              <w:ind w:left="0"/>
              <w:jc w:val="center"/>
              <w:rPr>
                <w:sz w:val="24"/>
                <w:szCs w:val="24"/>
              </w:rPr>
            </w:pPr>
            <w:r>
              <w:rPr>
                <w:rFonts w:hint="eastAsia"/>
                <w:sz w:val="24"/>
                <w:szCs w:val="24"/>
              </w:rPr>
              <w:t>奖励方法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restart"/>
            <w:tcBorders>
              <w:tl2br w:val="nil"/>
              <w:tr2bl w:val="nil"/>
            </w:tcBorders>
          </w:tcPr>
          <w:p>
            <w:pPr>
              <w:pageBreakBefore w:val="0"/>
              <w:kinsoku/>
              <w:wordWrap/>
              <w:overflowPunct/>
              <w:topLinePunct w:val="0"/>
              <w:autoSpaceDE/>
              <w:bidi w:val="0"/>
              <w:spacing w:line="360" w:lineRule="auto"/>
              <w:ind w:left="0"/>
              <w:rPr>
                <w:sz w:val="24"/>
                <w:szCs w:val="24"/>
              </w:rPr>
            </w:pPr>
          </w:p>
          <w:p>
            <w:pPr>
              <w:pageBreakBefore w:val="0"/>
              <w:kinsoku/>
              <w:wordWrap/>
              <w:overflowPunct/>
              <w:topLinePunct w:val="0"/>
              <w:autoSpaceDE/>
              <w:bidi w:val="0"/>
              <w:spacing w:line="360" w:lineRule="auto"/>
              <w:ind w:left="0"/>
              <w:rPr>
                <w:sz w:val="24"/>
                <w:szCs w:val="24"/>
              </w:rPr>
            </w:pPr>
          </w:p>
          <w:p>
            <w:pPr>
              <w:pageBreakBefore w:val="0"/>
              <w:kinsoku/>
              <w:wordWrap/>
              <w:overflowPunct/>
              <w:topLinePunct w:val="0"/>
              <w:autoSpaceDE/>
              <w:bidi w:val="0"/>
              <w:spacing w:line="360" w:lineRule="auto"/>
              <w:ind w:left="0"/>
              <w:rPr>
                <w:sz w:val="24"/>
                <w:szCs w:val="24"/>
              </w:rPr>
            </w:pPr>
            <w:r>
              <w:rPr>
                <w:rFonts w:hint="eastAsia"/>
                <w:sz w:val="24"/>
                <w:szCs w:val="24"/>
              </w:rPr>
              <w:t>期中考试</w:t>
            </w:r>
          </w:p>
        </w:tc>
        <w:tc>
          <w:tcPr>
            <w:tcW w:w="1250" w:type="dxa"/>
            <w:vMerge w:val="restart"/>
            <w:tcBorders>
              <w:tl2br w:val="nil"/>
              <w:tr2bl w:val="nil"/>
            </w:tcBorders>
          </w:tcPr>
          <w:p>
            <w:pPr>
              <w:pageBreakBefore w:val="0"/>
              <w:kinsoku/>
              <w:wordWrap/>
              <w:overflowPunct/>
              <w:topLinePunct w:val="0"/>
              <w:autoSpaceDE/>
              <w:bidi w:val="0"/>
              <w:spacing w:line="360" w:lineRule="auto"/>
              <w:ind w:left="0"/>
              <w:jc w:val="center"/>
              <w:rPr>
                <w:sz w:val="24"/>
                <w:szCs w:val="24"/>
              </w:rPr>
            </w:pPr>
          </w:p>
          <w:p>
            <w:pPr>
              <w:pageBreakBefore w:val="0"/>
              <w:kinsoku/>
              <w:wordWrap/>
              <w:overflowPunct/>
              <w:topLinePunct w:val="0"/>
              <w:autoSpaceDE/>
              <w:bidi w:val="0"/>
              <w:spacing w:line="360" w:lineRule="auto"/>
              <w:ind w:left="0"/>
              <w:jc w:val="center"/>
              <w:rPr>
                <w:sz w:val="24"/>
                <w:szCs w:val="24"/>
              </w:rPr>
            </w:pPr>
            <w:r>
              <w:rPr>
                <w:rFonts w:hint="eastAsia"/>
                <w:sz w:val="24"/>
                <w:szCs w:val="24"/>
              </w:rPr>
              <w:t>区（乡镇）统考</w:t>
            </w:r>
          </w:p>
        </w:tc>
        <w:tc>
          <w:tcPr>
            <w:tcW w:w="1458" w:type="dxa"/>
            <w:tcBorders>
              <w:tl2br w:val="nil"/>
              <w:tr2bl w:val="nil"/>
            </w:tcBorders>
          </w:tcPr>
          <w:p>
            <w:pPr>
              <w:pageBreakBefore w:val="0"/>
              <w:kinsoku/>
              <w:wordWrap/>
              <w:overflowPunct/>
              <w:topLinePunct w:val="0"/>
              <w:autoSpaceDE/>
              <w:bidi w:val="0"/>
              <w:spacing w:line="360" w:lineRule="auto"/>
              <w:ind w:left="0"/>
              <w:jc w:val="center"/>
              <w:rPr>
                <w:sz w:val="24"/>
                <w:szCs w:val="24"/>
              </w:rPr>
            </w:pPr>
            <w:r>
              <w:rPr>
                <w:rFonts w:hint="eastAsia"/>
                <w:sz w:val="24"/>
                <w:szCs w:val="24"/>
              </w:rPr>
              <w:t>班级平均分</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达平均奖励200元，每超1分奖励15元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250" w:type="dxa"/>
            <w:vMerge w:val="continue"/>
            <w:tcBorders>
              <w:tl2br w:val="nil"/>
              <w:tr2bl w:val="nil"/>
            </w:tcBorders>
          </w:tcPr>
          <w:p>
            <w:pPr>
              <w:pageBreakBefore w:val="0"/>
              <w:kinsoku/>
              <w:wordWrap/>
              <w:overflowPunct/>
              <w:topLinePunct w:val="0"/>
              <w:autoSpaceDE/>
              <w:bidi w:val="0"/>
              <w:spacing w:line="360" w:lineRule="auto"/>
              <w:ind w:left="0"/>
              <w:jc w:val="center"/>
              <w:rPr>
                <w:sz w:val="24"/>
                <w:szCs w:val="24"/>
              </w:rPr>
            </w:pPr>
          </w:p>
        </w:tc>
        <w:tc>
          <w:tcPr>
            <w:tcW w:w="1458" w:type="dxa"/>
            <w:tcBorders>
              <w:tl2br w:val="nil"/>
              <w:tr2bl w:val="nil"/>
            </w:tcBorders>
          </w:tcPr>
          <w:p>
            <w:pPr>
              <w:pageBreakBefore w:val="0"/>
              <w:kinsoku/>
              <w:wordWrap/>
              <w:overflowPunct/>
              <w:topLinePunct w:val="0"/>
              <w:autoSpaceDE/>
              <w:bidi w:val="0"/>
              <w:spacing w:line="360" w:lineRule="auto"/>
              <w:ind w:left="0"/>
              <w:jc w:val="center"/>
              <w:rPr>
                <w:sz w:val="24"/>
                <w:szCs w:val="24"/>
              </w:rPr>
            </w:pPr>
            <w:r>
              <w:rPr>
                <w:rFonts w:hint="eastAsia"/>
                <w:sz w:val="24"/>
                <w:szCs w:val="24"/>
              </w:rPr>
              <w:t>班级及格率</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达平均奖励100元，每超1个百分点奖励10元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250" w:type="dxa"/>
            <w:vMerge w:val="continue"/>
            <w:tcBorders>
              <w:tl2br w:val="nil"/>
              <w:tr2bl w:val="nil"/>
            </w:tcBorders>
          </w:tcPr>
          <w:p>
            <w:pPr>
              <w:pageBreakBefore w:val="0"/>
              <w:kinsoku/>
              <w:wordWrap/>
              <w:overflowPunct/>
              <w:topLinePunct w:val="0"/>
              <w:autoSpaceDE/>
              <w:bidi w:val="0"/>
              <w:spacing w:line="360" w:lineRule="auto"/>
              <w:ind w:left="0"/>
              <w:jc w:val="center"/>
              <w:rPr>
                <w:sz w:val="24"/>
                <w:szCs w:val="24"/>
              </w:rPr>
            </w:pPr>
          </w:p>
        </w:tc>
        <w:tc>
          <w:tcPr>
            <w:tcW w:w="1458" w:type="dxa"/>
            <w:tcBorders>
              <w:tl2br w:val="nil"/>
              <w:tr2bl w:val="nil"/>
            </w:tcBorders>
          </w:tcPr>
          <w:p>
            <w:pPr>
              <w:pageBreakBefore w:val="0"/>
              <w:kinsoku/>
              <w:wordWrap/>
              <w:overflowPunct/>
              <w:topLinePunct w:val="0"/>
              <w:autoSpaceDE/>
              <w:bidi w:val="0"/>
              <w:spacing w:line="360" w:lineRule="auto"/>
              <w:ind w:left="0"/>
              <w:jc w:val="center"/>
              <w:rPr>
                <w:sz w:val="24"/>
                <w:szCs w:val="24"/>
              </w:rPr>
            </w:pPr>
            <w:r>
              <w:rPr>
                <w:rFonts w:hint="eastAsia"/>
                <w:sz w:val="24"/>
                <w:szCs w:val="24"/>
              </w:rPr>
              <w:t>班级优秀率</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达平均奖励100元，每超1个百分点奖励10元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250"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p>
            <w:pPr>
              <w:pageBreakBefore w:val="0"/>
              <w:kinsoku/>
              <w:wordWrap/>
              <w:overflowPunct/>
              <w:topLinePunct w:val="0"/>
              <w:autoSpaceDE/>
              <w:bidi w:val="0"/>
              <w:spacing w:line="360" w:lineRule="auto"/>
              <w:ind w:left="0"/>
              <w:jc w:val="center"/>
              <w:rPr>
                <w:sz w:val="24"/>
                <w:szCs w:val="24"/>
              </w:rPr>
            </w:pPr>
            <w:r>
              <w:rPr>
                <w:rFonts w:hint="eastAsia"/>
                <w:sz w:val="24"/>
                <w:szCs w:val="24"/>
              </w:rPr>
              <w:t>校际联考</w:t>
            </w:r>
          </w:p>
        </w:tc>
        <w:tc>
          <w:tcPr>
            <w:tcW w:w="1458" w:type="dxa"/>
            <w:tcBorders>
              <w:tl2br w:val="nil"/>
              <w:tr2bl w:val="nil"/>
            </w:tcBorders>
          </w:tcPr>
          <w:p>
            <w:pPr>
              <w:pageBreakBefore w:val="0"/>
              <w:kinsoku/>
              <w:wordWrap/>
              <w:overflowPunct/>
              <w:topLinePunct w:val="0"/>
              <w:autoSpaceDE/>
              <w:bidi w:val="0"/>
              <w:spacing w:line="360" w:lineRule="auto"/>
              <w:ind w:left="0"/>
              <w:jc w:val="center"/>
              <w:rPr>
                <w:sz w:val="24"/>
                <w:szCs w:val="24"/>
              </w:rPr>
            </w:pPr>
            <w:r>
              <w:rPr>
                <w:rFonts w:hint="eastAsia"/>
                <w:sz w:val="24"/>
                <w:szCs w:val="24"/>
              </w:rPr>
              <w:t>班级平均分</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达平均奖励150元，每超1分奖励10元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250" w:type="dxa"/>
            <w:vMerge w:val="continue"/>
            <w:tcBorders>
              <w:tl2br w:val="nil"/>
              <w:tr2bl w:val="nil"/>
            </w:tcBorders>
          </w:tcPr>
          <w:p>
            <w:pPr>
              <w:pageBreakBefore w:val="0"/>
              <w:kinsoku/>
              <w:wordWrap/>
              <w:overflowPunct/>
              <w:topLinePunct w:val="0"/>
              <w:autoSpaceDE/>
              <w:bidi w:val="0"/>
              <w:spacing w:line="360" w:lineRule="auto"/>
              <w:ind w:left="0"/>
              <w:jc w:val="center"/>
              <w:rPr>
                <w:sz w:val="24"/>
                <w:szCs w:val="24"/>
              </w:rPr>
            </w:pPr>
          </w:p>
        </w:tc>
        <w:tc>
          <w:tcPr>
            <w:tcW w:w="1458" w:type="dxa"/>
            <w:tcBorders>
              <w:tl2br w:val="nil"/>
              <w:tr2bl w:val="nil"/>
            </w:tcBorders>
          </w:tcPr>
          <w:p>
            <w:pPr>
              <w:pageBreakBefore w:val="0"/>
              <w:kinsoku/>
              <w:wordWrap/>
              <w:overflowPunct/>
              <w:topLinePunct w:val="0"/>
              <w:autoSpaceDE/>
              <w:bidi w:val="0"/>
              <w:spacing w:line="360" w:lineRule="auto"/>
              <w:ind w:left="0"/>
              <w:jc w:val="center"/>
              <w:rPr>
                <w:sz w:val="24"/>
                <w:szCs w:val="24"/>
              </w:rPr>
            </w:pPr>
            <w:r>
              <w:rPr>
                <w:rFonts w:hint="eastAsia"/>
                <w:sz w:val="24"/>
                <w:szCs w:val="24"/>
              </w:rPr>
              <w:t>班级及格率</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达平均奖励80元，每超1个百分点奖励8元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250" w:type="dxa"/>
            <w:vMerge w:val="continue"/>
            <w:tcBorders>
              <w:tl2br w:val="nil"/>
              <w:tr2bl w:val="nil"/>
            </w:tcBorders>
          </w:tcPr>
          <w:p>
            <w:pPr>
              <w:pageBreakBefore w:val="0"/>
              <w:kinsoku/>
              <w:wordWrap/>
              <w:overflowPunct/>
              <w:topLinePunct w:val="0"/>
              <w:autoSpaceDE/>
              <w:bidi w:val="0"/>
              <w:spacing w:line="360" w:lineRule="auto"/>
              <w:ind w:left="0"/>
              <w:jc w:val="center"/>
              <w:rPr>
                <w:sz w:val="24"/>
                <w:szCs w:val="24"/>
              </w:rPr>
            </w:pPr>
          </w:p>
        </w:tc>
        <w:tc>
          <w:tcPr>
            <w:tcW w:w="1458" w:type="dxa"/>
            <w:tcBorders>
              <w:tl2br w:val="nil"/>
              <w:tr2bl w:val="nil"/>
            </w:tcBorders>
          </w:tcPr>
          <w:p>
            <w:pPr>
              <w:pageBreakBefore w:val="0"/>
              <w:kinsoku/>
              <w:wordWrap/>
              <w:overflowPunct/>
              <w:topLinePunct w:val="0"/>
              <w:autoSpaceDE/>
              <w:bidi w:val="0"/>
              <w:spacing w:line="360" w:lineRule="auto"/>
              <w:ind w:left="0"/>
              <w:jc w:val="center"/>
              <w:rPr>
                <w:sz w:val="24"/>
                <w:szCs w:val="24"/>
              </w:rPr>
            </w:pPr>
            <w:r>
              <w:rPr>
                <w:rFonts w:hint="eastAsia"/>
                <w:sz w:val="24"/>
                <w:szCs w:val="24"/>
              </w:rPr>
              <w:t>班级优秀率</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达平均奖励80元，每超1个百分点奖励8元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250" w:type="dxa"/>
            <w:vMerge w:val="continue"/>
            <w:tcBorders>
              <w:tl2br w:val="nil"/>
              <w:tr2bl w:val="nil"/>
            </w:tcBorders>
          </w:tcPr>
          <w:p>
            <w:pPr>
              <w:pageBreakBefore w:val="0"/>
              <w:kinsoku/>
              <w:wordWrap/>
              <w:overflowPunct/>
              <w:topLinePunct w:val="0"/>
              <w:autoSpaceDE/>
              <w:bidi w:val="0"/>
              <w:spacing w:line="360" w:lineRule="auto"/>
              <w:ind w:left="0"/>
              <w:jc w:val="center"/>
              <w:rPr>
                <w:sz w:val="24"/>
                <w:szCs w:val="24"/>
              </w:rPr>
            </w:pPr>
          </w:p>
        </w:tc>
        <w:tc>
          <w:tcPr>
            <w:tcW w:w="1458"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团体总分</w:t>
            </w:r>
          </w:p>
          <w:p>
            <w:pPr>
              <w:pageBreakBefore w:val="0"/>
              <w:kinsoku/>
              <w:wordWrap/>
              <w:overflowPunct/>
              <w:topLinePunct w:val="0"/>
              <w:autoSpaceDE/>
              <w:bidi w:val="0"/>
              <w:spacing w:line="360" w:lineRule="auto"/>
              <w:ind w:left="0"/>
              <w:jc w:val="center"/>
              <w:rPr>
                <w:sz w:val="24"/>
                <w:szCs w:val="24"/>
              </w:rPr>
            </w:pPr>
            <w:r>
              <w:rPr>
                <w:rFonts w:hint="eastAsia"/>
                <w:sz w:val="24"/>
                <w:szCs w:val="24"/>
              </w:rPr>
              <w:t>名次</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总分第3名每位教师奖励200元，第2名每位教师奖励300元，第1名每位教师400元。（奖励对象为语、数、英、理、化）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p>
            <w:pPr>
              <w:pageBreakBefore w:val="0"/>
              <w:kinsoku/>
              <w:wordWrap/>
              <w:overflowPunct/>
              <w:topLinePunct w:val="0"/>
              <w:autoSpaceDE/>
              <w:bidi w:val="0"/>
              <w:spacing w:line="360" w:lineRule="auto"/>
              <w:ind w:left="0"/>
              <w:jc w:val="center"/>
              <w:rPr>
                <w:sz w:val="24"/>
                <w:szCs w:val="24"/>
              </w:rPr>
            </w:pPr>
          </w:p>
          <w:p>
            <w:pPr>
              <w:pageBreakBefore w:val="0"/>
              <w:kinsoku/>
              <w:wordWrap/>
              <w:overflowPunct/>
              <w:topLinePunct w:val="0"/>
              <w:autoSpaceDE/>
              <w:bidi w:val="0"/>
              <w:spacing w:line="360" w:lineRule="auto"/>
              <w:ind w:left="0"/>
              <w:jc w:val="center"/>
              <w:rPr>
                <w:sz w:val="24"/>
                <w:szCs w:val="24"/>
              </w:rPr>
            </w:pPr>
            <w:r>
              <w:rPr>
                <w:rFonts w:hint="eastAsia"/>
                <w:sz w:val="24"/>
                <w:szCs w:val="24"/>
              </w:rPr>
              <w:t>期末考试</w:t>
            </w:r>
          </w:p>
        </w:tc>
        <w:tc>
          <w:tcPr>
            <w:tcW w:w="1250" w:type="dxa"/>
            <w:vMerge w:val="restart"/>
            <w:tcBorders>
              <w:tl2br w:val="nil"/>
              <w:tr2bl w:val="nil"/>
            </w:tcBorders>
          </w:tcPr>
          <w:p>
            <w:pPr>
              <w:pageBreakBefore w:val="0"/>
              <w:kinsoku/>
              <w:wordWrap/>
              <w:overflowPunct/>
              <w:topLinePunct w:val="0"/>
              <w:autoSpaceDE/>
              <w:bidi w:val="0"/>
              <w:spacing w:line="360" w:lineRule="auto"/>
              <w:ind w:left="0"/>
              <w:jc w:val="center"/>
              <w:rPr>
                <w:sz w:val="24"/>
                <w:szCs w:val="24"/>
              </w:rPr>
            </w:pPr>
          </w:p>
          <w:p>
            <w:pPr>
              <w:pageBreakBefore w:val="0"/>
              <w:kinsoku/>
              <w:wordWrap/>
              <w:overflowPunct/>
              <w:topLinePunct w:val="0"/>
              <w:autoSpaceDE/>
              <w:bidi w:val="0"/>
              <w:spacing w:line="360" w:lineRule="auto"/>
              <w:ind w:left="0"/>
              <w:jc w:val="center"/>
              <w:rPr>
                <w:sz w:val="24"/>
                <w:szCs w:val="24"/>
              </w:rPr>
            </w:pPr>
            <w:r>
              <w:rPr>
                <w:rFonts w:hint="eastAsia"/>
                <w:sz w:val="24"/>
                <w:szCs w:val="24"/>
              </w:rPr>
              <w:t>区（乡镇）统考</w:t>
            </w:r>
          </w:p>
        </w:tc>
        <w:tc>
          <w:tcPr>
            <w:tcW w:w="1458" w:type="dxa"/>
            <w:tcBorders>
              <w:tl2br w:val="nil"/>
              <w:tr2bl w:val="nil"/>
            </w:tcBorders>
          </w:tcPr>
          <w:p>
            <w:pPr>
              <w:pageBreakBefore w:val="0"/>
              <w:kinsoku/>
              <w:wordWrap/>
              <w:overflowPunct/>
              <w:topLinePunct w:val="0"/>
              <w:autoSpaceDE/>
              <w:bidi w:val="0"/>
              <w:spacing w:line="360" w:lineRule="auto"/>
              <w:ind w:left="0"/>
              <w:jc w:val="center"/>
              <w:rPr>
                <w:sz w:val="24"/>
                <w:szCs w:val="24"/>
              </w:rPr>
            </w:pPr>
            <w:r>
              <w:rPr>
                <w:rFonts w:hint="eastAsia"/>
                <w:sz w:val="24"/>
                <w:szCs w:val="24"/>
              </w:rPr>
              <w:t>班级平均分</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达平均奖励250元，每超1分奖励20元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250" w:type="dxa"/>
            <w:vMerge w:val="continue"/>
            <w:tcBorders>
              <w:tl2br w:val="nil"/>
              <w:tr2bl w:val="nil"/>
            </w:tcBorders>
          </w:tcPr>
          <w:p>
            <w:pPr>
              <w:pageBreakBefore w:val="0"/>
              <w:kinsoku/>
              <w:wordWrap/>
              <w:overflowPunct/>
              <w:topLinePunct w:val="0"/>
              <w:autoSpaceDE/>
              <w:bidi w:val="0"/>
              <w:spacing w:line="360" w:lineRule="auto"/>
              <w:ind w:left="0"/>
              <w:jc w:val="center"/>
              <w:rPr>
                <w:sz w:val="24"/>
                <w:szCs w:val="24"/>
              </w:rPr>
            </w:pPr>
          </w:p>
        </w:tc>
        <w:tc>
          <w:tcPr>
            <w:tcW w:w="1458" w:type="dxa"/>
            <w:tcBorders>
              <w:tl2br w:val="nil"/>
              <w:tr2bl w:val="nil"/>
            </w:tcBorders>
          </w:tcPr>
          <w:p>
            <w:pPr>
              <w:pageBreakBefore w:val="0"/>
              <w:kinsoku/>
              <w:wordWrap/>
              <w:overflowPunct/>
              <w:topLinePunct w:val="0"/>
              <w:autoSpaceDE/>
              <w:bidi w:val="0"/>
              <w:spacing w:line="360" w:lineRule="auto"/>
              <w:ind w:left="0"/>
              <w:jc w:val="center"/>
              <w:rPr>
                <w:sz w:val="24"/>
                <w:szCs w:val="24"/>
              </w:rPr>
            </w:pPr>
            <w:r>
              <w:rPr>
                <w:rFonts w:hint="eastAsia"/>
                <w:sz w:val="24"/>
                <w:szCs w:val="24"/>
              </w:rPr>
              <w:t>班级及格率</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达平均奖励150元，每超1个百分点奖励15元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250" w:type="dxa"/>
            <w:vMerge w:val="continue"/>
            <w:tcBorders>
              <w:tl2br w:val="nil"/>
              <w:tr2bl w:val="nil"/>
            </w:tcBorders>
          </w:tcPr>
          <w:p>
            <w:pPr>
              <w:pageBreakBefore w:val="0"/>
              <w:kinsoku/>
              <w:wordWrap/>
              <w:overflowPunct/>
              <w:topLinePunct w:val="0"/>
              <w:autoSpaceDE/>
              <w:bidi w:val="0"/>
              <w:spacing w:line="360" w:lineRule="auto"/>
              <w:ind w:left="0"/>
              <w:jc w:val="center"/>
              <w:rPr>
                <w:sz w:val="24"/>
                <w:szCs w:val="24"/>
              </w:rPr>
            </w:pPr>
          </w:p>
        </w:tc>
        <w:tc>
          <w:tcPr>
            <w:tcW w:w="1458" w:type="dxa"/>
            <w:tcBorders>
              <w:tl2br w:val="nil"/>
              <w:tr2bl w:val="nil"/>
            </w:tcBorders>
          </w:tcPr>
          <w:p>
            <w:pPr>
              <w:pageBreakBefore w:val="0"/>
              <w:kinsoku/>
              <w:wordWrap/>
              <w:overflowPunct/>
              <w:topLinePunct w:val="0"/>
              <w:autoSpaceDE/>
              <w:bidi w:val="0"/>
              <w:spacing w:line="360" w:lineRule="auto"/>
              <w:ind w:left="0"/>
              <w:jc w:val="center"/>
              <w:rPr>
                <w:sz w:val="24"/>
                <w:szCs w:val="24"/>
              </w:rPr>
            </w:pPr>
            <w:r>
              <w:rPr>
                <w:rFonts w:hint="eastAsia"/>
                <w:sz w:val="24"/>
                <w:szCs w:val="24"/>
              </w:rPr>
              <w:t>班级优秀率</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达平均奖励150元，每超1个百分点奖励15元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250"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p>
            <w:pPr>
              <w:pageBreakBefore w:val="0"/>
              <w:kinsoku/>
              <w:wordWrap/>
              <w:overflowPunct/>
              <w:topLinePunct w:val="0"/>
              <w:autoSpaceDE/>
              <w:bidi w:val="0"/>
              <w:spacing w:line="360" w:lineRule="auto"/>
              <w:ind w:left="0"/>
              <w:jc w:val="center"/>
              <w:rPr>
                <w:sz w:val="24"/>
                <w:szCs w:val="24"/>
              </w:rPr>
            </w:pPr>
            <w:r>
              <w:rPr>
                <w:rFonts w:hint="eastAsia"/>
                <w:sz w:val="24"/>
                <w:szCs w:val="24"/>
              </w:rPr>
              <w:t>校际联考</w:t>
            </w:r>
          </w:p>
        </w:tc>
        <w:tc>
          <w:tcPr>
            <w:tcW w:w="1458" w:type="dxa"/>
            <w:tcBorders>
              <w:tl2br w:val="nil"/>
              <w:tr2bl w:val="nil"/>
            </w:tcBorders>
          </w:tcPr>
          <w:p>
            <w:pPr>
              <w:pageBreakBefore w:val="0"/>
              <w:kinsoku/>
              <w:wordWrap/>
              <w:overflowPunct/>
              <w:topLinePunct w:val="0"/>
              <w:autoSpaceDE/>
              <w:bidi w:val="0"/>
              <w:spacing w:line="360" w:lineRule="auto"/>
              <w:ind w:left="0"/>
              <w:jc w:val="center"/>
              <w:rPr>
                <w:sz w:val="24"/>
                <w:szCs w:val="24"/>
              </w:rPr>
            </w:pPr>
            <w:r>
              <w:rPr>
                <w:rFonts w:hint="eastAsia"/>
                <w:sz w:val="24"/>
                <w:szCs w:val="24"/>
              </w:rPr>
              <w:t>班级平均分</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达平均奖励150元，每超1分奖励15元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2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458" w:type="dxa"/>
            <w:tcBorders>
              <w:tl2br w:val="nil"/>
              <w:tr2bl w:val="nil"/>
            </w:tcBorders>
          </w:tcPr>
          <w:p>
            <w:pPr>
              <w:pageBreakBefore w:val="0"/>
              <w:kinsoku/>
              <w:wordWrap/>
              <w:overflowPunct/>
              <w:topLinePunct w:val="0"/>
              <w:autoSpaceDE/>
              <w:bidi w:val="0"/>
              <w:spacing w:line="360" w:lineRule="auto"/>
              <w:ind w:left="0"/>
              <w:jc w:val="center"/>
              <w:rPr>
                <w:sz w:val="24"/>
                <w:szCs w:val="24"/>
              </w:rPr>
            </w:pPr>
            <w:r>
              <w:rPr>
                <w:rFonts w:hint="eastAsia"/>
                <w:sz w:val="24"/>
                <w:szCs w:val="24"/>
              </w:rPr>
              <w:t>班级及格率</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达平均奖励100元，每超1个百分点奖励10元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2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458" w:type="dxa"/>
            <w:tcBorders>
              <w:tl2br w:val="nil"/>
              <w:tr2bl w:val="nil"/>
            </w:tcBorders>
          </w:tcPr>
          <w:p>
            <w:pPr>
              <w:pageBreakBefore w:val="0"/>
              <w:kinsoku/>
              <w:wordWrap/>
              <w:overflowPunct/>
              <w:topLinePunct w:val="0"/>
              <w:autoSpaceDE/>
              <w:bidi w:val="0"/>
              <w:spacing w:line="360" w:lineRule="auto"/>
              <w:ind w:left="0"/>
              <w:jc w:val="center"/>
              <w:rPr>
                <w:sz w:val="24"/>
                <w:szCs w:val="24"/>
              </w:rPr>
            </w:pPr>
            <w:r>
              <w:rPr>
                <w:rFonts w:hint="eastAsia"/>
                <w:sz w:val="24"/>
                <w:szCs w:val="24"/>
              </w:rPr>
              <w:t>班级优秀率</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达平均奖励100元，每超1个百分点奖励10元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250" w:type="dxa"/>
            <w:vMerge w:val="continue"/>
            <w:tcBorders>
              <w:tl2br w:val="nil"/>
              <w:tr2bl w:val="nil"/>
            </w:tcBorders>
          </w:tcPr>
          <w:p>
            <w:pPr>
              <w:pageBreakBefore w:val="0"/>
              <w:kinsoku/>
              <w:wordWrap/>
              <w:overflowPunct/>
              <w:topLinePunct w:val="0"/>
              <w:autoSpaceDE/>
              <w:bidi w:val="0"/>
              <w:spacing w:line="360" w:lineRule="auto"/>
              <w:ind w:left="0"/>
              <w:rPr>
                <w:sz w:val="24"/>
                <w:szCs w:val="24"/>
              </w:rPr>
            </w:pPr>
          </w:p>
        </w:tc>
        <w:tc>
          <w:tcPr>
            <w:tcW w:w="1458"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团体总分</w:t>
            </w:r>
          </w:p>
          <w:p>
            <w:pPr>
              <w:pageBreakBefore w:val="0"/>
              <w:kinsoku/>
              <w:wordWrap/>
              <w:overflowPunct/>
              <w:topLinePunct w:val="0"/>
              <w:autoSpaceDE/>
              <w:bidi w:val="0"/>
              <w:spacing w:line="360" w:lineRule="auto"/>
              <w:ind w:left="0"/>
              <w:jc w:val="center"/>
              <w:rPr>
                <w:sz w:val="24"/>
                <w:szCs w:val="24"/>
              </w:rPr>
            </w:pPr>
            <w:r>
              <w:rPr>
                <w:rFonts w:hint="eastAsia"/>
                <w:sz w:val="24"/>
                <w:szCs w:val="24"/>
              </w:rPr>
              <w:t>名次</w:t>
            </w:r>
          </w:p>
        </w:tc>
        <w:tc>
          <w:tcPr>
            <w:tcW w:w="5290" w:type="dxa"/>
            <w:tcBorders>
              <w:tl2br w:val="nil"/>
              <w:tr2bl w:val="nil"/>
            </w:tcBorders>
          </w:tcPr>
          <w:p>
            <w:pPr>
              <w:pageBreakBefore w:val="0"/>
              <w:kinsoku/>
              <w:wordWrap/>
              <w:overflowPunct/>
              <w:topLinePunct w:val="0"/>
              <w:autoSpaceDE/>
              <w:bidi w:val="0"/>
              <w:spacing w:line="360" w:lineRule="auto"/>
              <w:ind w:left="0"/>
              <w:rPr>
                <w:sz w:val="24"/>
                <w:szCs w:val="24"/>
              </w:rPr>
            </w:pPr>
            <w:r>
              <w:rPr>
                <w:rFonts w:hint="eastAsia"/>
                <w:sz w:val="24"/>
                <w:szCs w:val="24"/>
              </w:rPr>
              <w:t>总分第3名每位教师奖励300元，第2名每位教师奖励400元，第1名每位教师500元。（奖励对象为语、数、英、理、化）</w:t>
            </w:r>
          </w:p>
        </w:tc>
      </w:tr>
    </w:tbl>
    <w:p>
      <w:pPr>
        <w:pageBreakBefore w:val="0"/>
        <w:kinsoku/>
        <w:wordWrap/>
        <w:overflowPunct/>
        <w:topLinePunct w:val="0"/>
        <w:autoSpaceDE/>
        <w:bidi w:val="0"/>
        <w:spacing w:line="360" w:lineRule="auto"/>
        <w:ind w:left="0"/>
        <w:rPr>
          <w:b/>
          <w:bCs/>
          <w:sz w:val="24"/>
          <w:szCs w:val="24"/>
        </w:rPr>
      </w:pPr>
      <w:r>
        <w:rPr>
          <w:rFonts w:hint="eastAsia"/>
          <w:b/>
          <w:bCs/>
          <w:sz w:val="24"/>
          <w:szCs w:val="24"/>
        </w:rPr>
        <w:t>2、考试学科进步奖：</w:t>
      </w:r>
    </w:p>
    <w:p>
      <w:pPr>
        <w:pageBreakBefore w:val="0"/>
        <w:kinsoku/>
        <w:wordWrap/>
        <w:overflowPunct/>
        <w:topLinePunct w:val="0"/>
        <w:autoSpaceDE/>
        <w:bidi w:val="0"/>
        <w:spacing w:line="360" w:lineRule="auto"/>
        <w:ind w:left="0"/>
        <w:jc w:val="left"/>
        <w:rPr>
          <w:sz w:val="24"/>
          <w:szCs w:val="24"/>
        </w:rPr>
      </w:pPr>
      <w:r>
        <w:rPr>
          <w:rFonts w:hint="eastAsia"/>
          <w:sz w:val="24"/>
          <w:szCs w:val="24"/>
        </w:rPr>
        <w:t>（1）奖励条件：所接新班期初班级学科成绩低于年级平均分，学期末考试学科平均分有所进步的。</w:t>
      </w:r>
    </w:p>
    <w:p>
      <w:pPr>
        <w:pageBreakBefore w:val="0"/>
        <w:kinsoku/>
        <w:wordWrap/>
        <w:overflowPunct/>
        <w:topLinePunct w:val="0"/>
        <w:autoSpaceDE/>
        <w:bidi w:val="0"/>
        <w:spacing w:line="360" w:lineRule="auto"/>
        <w:ind w:left="0"/>
        <w:rPr>
          <w:rFonts w:ascii="宋体" w:hAnsi="宋体"/>
          <w:sz w:val="24"/>
          <w:szCs w:val="24"/>
        </w:rPr>
      </w:pPr>
      <w:r>
        <w:rPr>
          <w:rFonts w:hint="eastAsia"/>
          <w:sz w:val="24"/>
          <w:szCs w:val="24"/>
        </w:rPr>
        <w:t>（2）进步奖励平均分=（班级期末平均分—年级平均分）—（班级期初平均分—年级平均分）注意：进步奖励平均分</w:t>
      </w:r>
      <w:r>
        <w:rPr>
          <w:rFonts w:hint="eastAsia" w:ascii="宋体" w:hAnsi="宋体"/>
          <w:sz w:val="24"/>
          <w:szCs w:val="24"/>
        </w:rPr>
        <w:t>&gt;0为“进步”</w:t>
      </w:r>
      <w:r>
        <w:rPr>
          <w:rFonts w:hint="eastAsia"/>
          <w:sz w:val="24"/>
          <w:szCs w:val="24"/>
        </w:rPr>
        <w:t>进步奖励平均分</w:t>
      </w:r>
      <w:r>
        <w:rPr>
          <w:rFonts w:hint="eastAsia" w:ascii="宋体" w:hAnsi="宋体"/>
          <w:sz w:val="24"/>
          <w:szCs w:val="24"/>
        </w:rPr>
        <w:t>&lt;“0”为“不进步”（不奖励）</w:t>
      </w:r>
    </w:p>
    <w:p>
      <w:pPr>
        <w:pageBreakBefore w:val="0"/>
        <w:kinsoku/>
        <w:wordWrap/>
        <w:overflowPunct/>
        <w:topLinePunct w:val="0"/>
        <w:autoSpaceDE/>
        <w:bidi w:val="0"/>
        <w:spacing w:line="360" w:lineRule="auto"/>
        <w:ind w:left="0"/>
        <w:rPr>
          <w:rFonts w:ascii="宋体" w:hAnsi="宋体"/>
          <w:sz w:val="24"/>
          <w:szCs w:val="24"/>
        </w:rPr>
      </w:pPr>
      <w:r>
        <w:rPr>
          <w:rFonts w:hint="eastAsia" w:ascii="宋体" w:hAnsi="宋体"/>
          <w:sz w:val="24"/>
          <w:szCs w:val="24"/>
        </w:rPr>
        <w:t>（3）</w:t>
      </w:r>
      <w:r>
        <w:rPr>
          <w:rFonts w:hint="eastAsia"/>
          <w:sz w:val="24"/>
          <w:szCs w:val="24"/>
        </w:rPr>
        <w:t>进步奖励平均分</w:t>
      </w:r>
      <w:r>
        <w:rPr>
          <w:rFonts w:hint="eastAsia" w:ascii="宋体" w:hAnsi="宋体"/>
          <w:sz w:val="24"/>
          <w:szCs w:val="24"/>
        </w:rPr>
        <w:t>&gt;0奖励人民币100元，每超进步奖励平均分1分，奖励20元。</w:t>
      </w:r>
    </w:p>
    <w:p>
      <w:pPr>
        <w:pageBreakBefore w:val="0"/>
        <w:kinsoku/>
        <w:wordWrap/>
        <w:overflowPunct/>
        <w:topLinePunct w:val="0"/>
        <w:autoSpaceDE/>
        <w:bidi w:val="0"/>
        <w:spacing w:line="360" w:lineRule="auto"/>
        <w:ind w:left="0"/>
        <w:rPr>
          <w:b/>
          <w:bCs/>
          <w:sz w:val="24"/>
          <w:szCs w:val="24"/>
        </w:rPr>
      </w:pPr>
      <w:r>
        <w:rPr>
          <w:rFonts w:hint="eastAsia"/>
          <w:b/>
          <w:bCs/>
          <w:sz w:val="24"/>
          <w:szCs w:val="24"/>
        </w:rPr>
        <w:t>3、体育（区学生体质健康测试）</w:t>
      </w:r>
    </w:p>
    <w:p>
      <w:pPr>
        <w:pageBreakBefore w:val="0"/>
        <w:kinsoku/>
        <w:wordWrap/>
        <w:overflowPunct/>
        <w:topLinePunct w:val="0"/>
        <w:autoSpaceDE/>
        <w:bidi w:val="0"/>
        <w:spacing w:line="360" w:lineRule="auto"/>
        <w:ind w:left="0"/>
        <w:rPr>
          <w:bCs/>
          <w:sz w:val="24"/>
          <w:szCs w:val="24"/>
        </w:rPr>
      </w:pPr>
      <w:r>
        <w:rPr>
          <w:rFonts w:hint="eastAsia"/>
          <w:bCs/>
          <w:sz w:val="24"/>
          <w:szCs w:val="24"/>
        </w:rPr>
        <w:t>（1）年级总体评价等级：达到优秀每人奖励200元，达到良好每人奖励150元。</w:t>
      </w:r>
    </w:p>
    <w:p>
      <w:pPr>
        <w:pageBreakBefore w:val="0"/>
        <w:kinsoku/>
        <w:wordWrap/>
        <w:overflowPunct/>
        <w:topLinePunct w:val="0"/>
        <w:autoSpaceDE/>
        <w:bidi w:val="0"/>
        <w:spacing w:line="360" w:lineRule="auto"/>
        <w:ind w:left="0"/>
        <w:rPr>
          <w:bCs/>
          <w:sz w:val="24"/>
          <w:szCs w:val="24"/>
        </w:rPr>
      </w:pPr>
      <w:r>
        <w:rPr>
          <w:rFonts w:hint="eastAsia"/>
          <w:bCs/>
          <w:sz w:val="24"/>
          <w:szCs w:val="24"/>
        </w:rPr>
        <w:t>（2）年级优良率：达到区平均每人奖励100。</w:t>
      </w:r>
    </w:p>
    <w:p>
      <w:pPr>
        <w:pageBreakBefore w:val="0"/>
        <w:kinsoku/>
        <w:wordWrap/>
        <w:overflowPunct/>
        <w:topLinePunct w:val="0"/>
        <w:autoSpaceDE/>
        <w:bidi w:val="0"/>
        <w:spacing w:line="360" w:lineRule="auto"/>
        <w:ind w:left="0"/>
        <w:rPr>
          <w:bCs/>
          <w:sz w:val="24"/>
          <w:szCs w:val="24"/>
        </w:rPr>
      </w:pPr>
      <w:r>
        <w:rPr>
          <w:rFonts w:hint="eastAsia"/>
          <w:bCs/>
          <w:sz w:val="24"/>
          <w:szCs w:val="24"/>
        </w:rPr>
        <w:t>（3）年级及格率：达到区平均每人奖励100。</w:t>
      </w:r>
    </w:p>
    <w:p>
      <w:pPr>
        <w:pageBreakBefore w:val="0"/>
        <w:kinsoku/>
        <w:wordWrap/>
        <w:overflowPunct/>
        <w:topLinePunct w:val="0"/>
        <w:autoSpaceDE/>
        <w:bidi w:val="0"/>
        <w:spacing w:line="360" w:lineRule="auto"/>
        <w:ind w:left="0"/>
        <w:rPr>
          <w:b/>
          <w:bCs/>
          <w:sz w:val="24"/>
          <w:szCs w:val="24"/>
        </w:rPr>
      </w:pPr>
      <w:r>
        <w:rPr>
          <w:rFonts w:hint="eastAsia"/>
          <w:b/>
          <w:bCs/>
          <w:sz w:val="24"/>
          <w:szCs w:val="24"/>
        </w:rPr>
        <w:t>4、初中学业考试</w:t>
      </w:r>
    </w:p>
    <w:p>
      <w:pPr>
        <w:pageBreakBefore w:val="0"/>
        <w:kinsoku/>
        <w:wordWrap/>
        <w:overflowPunct/>
        <w:topLinePunct w:val="0"/>
        <w:autoSpaceDE/>
        <w:bidi w:val="0"/>
        <w:spacing w:line="360" w:lineRule="auto"/>
        <w:ind w:left="0"/>
        <w:rPr>
          <w:bCs/>
          <w:sz w:val="24"/>
          <w:szCs w:val="24"/>
        </w:rPr>
      </w:pPr>
      <w:r>
        <w:rPr>
          <w:rFonts w:hint="eastAsia"/>
          <w:bCs/>
          <w:sz w:val="24"/>
          <w:szCs w:val="24"/>
        </w:rPr>
        <w:t>（1）年级平均分：达到区平均每人奖励200元。</w:t>
      </w:r>
    </w:p>
    <w:p>
      <w:pPr>
        <w:pageBreakBefore w:val="0"/>
        <w:kinsoku/>
        <w:wordWrap/>
        <w:overflowPunct/>
        <w:topLinePunct w:val="0"/>
        <w:autoSpaceDE/>
        <w:bidi w:val="0"/>
        <w:spacing w:line="360" w:lineRule="auto"/>
        <w:ind w:left="0"/>
        <w:rPr>
          <w:bCs/>
          <w:sz w:val="24"/>
          <w:szCs w:val="24"/>
        </w:rPr>
      </w:pPr>
      <w:r>
        <w:rPr>
          <w:rFonts w:hint="eastAsia"/>
          <w:bCs/>
          <w:sz w:val="24"/>
          <w:szCs w:val="24"/>
        </w:rPr>
        <w:t>（2）年级优良率：达到区平均每人奖励100。</w:t>
      </w:r>
    </w:p>
    <w:p>
      <w:pPr>
        <w:pageBreakBefore w:val="0"/>
        <w:kinsoku/>
        <w:wordWrap/>
        <w:overflowPunct/>
        <w:topLinePunct w:val="0"/>
        <w:autoSpaceDE/>
        <w:bidi w:val="0"/>
        <w:spacing w:line="360" w:lineRule="auto"/>
        <w:ind w:left="0"/>
        <w:rPr>
          <w:bCs/>
          <w:sz w:val="24"/>
          <w:szCs w:val="24"/>
        </w:rPr>
      </w:pPr>
      <w:r>
        <w:rPr>
          <w:rFonts w:hint="eastAsia"/>
          <w:bCs/>
          <w:sz w:val="24"/>
          <w:szCs w:val="24"/>
        </w:rPr>
        <w:t>（3）年级及格率：达到区平均每人奖励100。</w:t>
      </w:r>
    </w:p>
    <w:p>
      <w:pPr>
        <w:pageBreakBefore w:val="0"/>
        <w:kinsoku/>
        <w:wordWrap/>
        <w:overflowPunct/>
        <w:topLinePunct w:val="0"/>
        <w:autoSpaceDE/>
        <w:bidi w:val="0"/>
        <w:spacing w:line="360" w:lineRule="auto"/>
        <w:ind w:left="0"/>
        <w:rPr>
          <w:b/>
          <w:bCs/>
          <w:sz w:val="24"/>
          <w:szCs w:val="24"/>
        </w:rPr>
      </w:pPr>
      <w:r>
        <w:rPr>
          <w:rFonts w:hint="eastAsia"/>
          <w:b/>
          <w:bCs/>
          <w:sz w:val="24"/>
          <w:szCs w:val="24"/>
        </w:rPr>
        <w:t>5、小学毕业班考试“两率一分” 奖励</w:t>
      </w:r>
    </w:p>
    <w:tbl>
      <w:tblPr>
        <w:tblStyle w:val="5"/>
        <w:tblW w:w="82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86"/>
        <w:gridCol w:w="54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786" w:type="dxa"/>
            <w:tcBorders>
              <w:tl2br w:val="nil"/>
              <w:tr2bl w:val="nil"/>
            </w:tcBorders>
            <w:shd w:val="clear" w:color="auto" w:fill="auto"/>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目标奖</w:t>
            </w:r>
          </w:p>
          <w:p>
            <w:pPr>
              <w:pageBreakBefore w:val="0"/>
              <w:kinsoku/>
              <w:wordWrap/>
              <w:overflowPunct/>
              <w:topLinePunct w:val="0"/>
              <w:autoSpaceDE/>
              <w:bidi w:val="0"/>
              <w:spacing w:line="360" w:lineRule="auto"/>
              <w:ind w:left="0"/>
              <w:jc w:val="center"/>
              <w:rPr>
                <w:sz w:val="24"/>
                <w:szCs w:val="24"/>
              </w:rPr>
            </w:pPr>
            <w:r>
              <w:rPr>
                <w:rFonts w:hint="eastAsia"/>
                <w:sz w:val="24"/>
                <w:szCs w:val="24"/>
              </w:rPr>
              <w:t>项目</w:t>
            </w:r>
          </w:p>
        </w:tc>
        <w:tc>
          <w:tcPr>
            <w:tcW w:w="5422"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奖金额度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786" w:type="dxa"/>
            <w:tcBorders>
              <w:tl2br w:val="nil"/>
              <w:tr2bl w:val="nil"/>
            </w:tcBorders>
            <w:shd w:val="clear" w:color="auto" w:fill="auto"/>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班级平均分</w:t>
            </w:r>
          </w:p>
        </w:tc>
        <w:tc>
          <w:tcPr>
            <w:tcW w:w="542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达区平均每人奖励500元。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786" w:type="dxa"/>
            <w:tcBorders>
              <w:tl2br w:val="nil"/>
              <w:tr2bl w:val="nil"/>
            </w:tcBorders>
            <w:shd w:val="clear" w:color="auto" w:fill="auto"/>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班级及格率</w:t>
            </w:r>
          </w:p>
        </w:tc>
        <w:tc>
          <w:tcPr>
            <w:tcW w:w="542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达区平均每人奖励300元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786" w:type="dxa"/>
            <w:tcBorders>
              <w:tl2br w:val="nil"/>
              <w:tr2bl w:val="nil"/>
            </w:tcBorders>
            <w:shd w:val="clear" w:color="auto" w:fill="auto"/>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班级优秀率</w:t>
            </w:r>
          </w:p>
        </w:tc>
        <w:tc>
          <w:tcPr>
            <w:tcW w:w="542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达区平均每人奖励300元.</w:t>
            </w:r>
          </w:p>
        </w:tc>
      </w:tr>
    </w:tbl>
    <w:p>
      <w:pPr>
        <w:pageBreakBefore w:val="0"/>
        <w:kinsoku/>
        <w:wordWrap/>
        <w:overflowPunct/>
        <w:topLinePunct w:val="0"/>
        <w:autoSpaceDE/>
        <w:bidi w:val="0"/>
        <w:spacing w:line="360" w:lineRule="auto"/>
        <w:ind w:left="0"/>
        <w:rPr>
          <w:rFonts w:ascii="黑体" w:hAnsi="黑体" w:eastAsia="黑体"/>
          <w:b/>
          <w:bCs/>
          <w:sz w:val="24"/>
          <w:szCs w:val="24"/>
        </w:rPr>
      </w:pPr>
      <w:r>
        <w:rPr>
          <w:rFonts w:hint="eastAsia" w:ascii="黑体" w:hAnsi="黑体" w:eastAsia="黑体"/>
          <w:b/>
          <w:bCs/>
          <w:sz w:val="24"/>
          <w:szCs w:val="24"/>
        </w:rPr>
        <w:t>6、九年级模拟考试和体育考试成绩奖：</w:t>
      </w:r>
    </w:p>
    <w:tbl>
      <w:tblPr>
        <w:tblStyle w:val="5"/>
        <w:tblW w:w="82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86"/>
        <w:gridCol w:w="54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786" w:type="dxa"/>
            <w:tcBorders>
              <w:tl2br w:val="nil"/>
              <w:tr2bl w:val="nil"/>
            </w:tcBorders>
            <w:shd w:val="clear" w:color="auto" w:fill="auto"/>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项目</w:t>
            </w:r>
          </w:p>
        </w:tc>
        <w:tc>
          <w:tcPr>
            <w:tcW w:w="5422"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奖金额度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786" w:type="dxa"/>
            <w:vMerge w:val="restart"/>
            <w:tcBorders>
              <w:tl2br w:val="nil"/>
              <w:tr2bl w:val="nil"/>
            </w:tcBorders>
            <w:shd w:val="clear" w:color="auto" w:fill="auto"/>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模拟考试总分合格率</w:t>
            </w:r>
          </w:p>
        </w:tc>
        <w:tc>
          <w:tcPr>
            <w:tcW w:w="542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达到100%年级组考试学科教师每人奖励500元。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786" w:type="dxa"/>
            <w:vMerge w:val="continue"/>
            <w:tcBorders>
              <w:tl2br w:val="nil"/>
              <w:tr2bl w:val="nil"/>
            </w:tcBorders>
            <w:shd w:val="clear" w:color="auto" w:fill="auto"/>
            <w:vAlign w:val="center"/>
          </w:tcPr>
          <w:p>
            <w:pPr>
              <w:pageBreakBefore w:val="0"/>
              <w:kinsoku/>
              <w:wordWrap/>
              <w:overflowPunct/>
              <w:topLinePunct w:val="0"/>
              <w:autoSpaceDE/>
              <w:bidi w:val="0"/>
              <w:spacing w:line="360" w:lineRule="auto"/>
              <w:ind w:left="0"/>
              <w:rPr>
                <w:sz w:val="24"/>
                <w:szCs w:val="24"/>
              </w:rPr>
            </w:pPr>
          </w:p>
        </w:tc>
        <w:tc>
          <w:tcPr>
            <w:tcW w:w="542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达到95%年级组考试学科教师每人奖励400元。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786" w:type="dxa"/>
            <w:vMerge w:val="continue"/>
            <w:tcBorders>
              <w:tl2br w:val="nil"/>
              <w:tr2bl w:val="nil"/>
            </w:tcBorders>
            <w:shd w:val="clear" w:color="auto" w:fill="auto"/>
            <w:vAlign w:val="center"/>
          </w:tcPr>
          <w:p>
            <w:pPr>
              <w:pageBreakBefore w:val="0"/>
              <w:kinsoku/>
              <w:wordWrap/>
              <w:overflowPunct/>
              <w:topLinePunct w:val="0"/>
              <w:autoSpaceDE/>
              <w:bidi w:val="0"/>
              <w:spacing w:line="360" w:lineRule="auto"/>
              <w:ind w:left="0"/>
              <w:rPr>
                <w:sz w:val="24"/>
                <w:szCs w:val="24"/>
              </w:rPr>
            </w:pPr>
          </w:p>
        </w:tc>
        <w:tc>
          <w:tcPr>
            <w:tcW w:w="542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达到90%年级组考试学科教师每人奖励300元。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786" w:type="dxa"/>
            <w:vMerge w:val="restart"/>
            <w:tcBorders>
              <w:tl2br w:val="nil"/>
              <w:tr2bl w:val="nil"/>
            </w:tcBorders>
            <w:shd w:val="clear" w:color="auto" w:fill="auto"/>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体育考试成绩</w:t>
            </w:r>
          </w:p>
        </w:tc>
        <w:tc>
          <w:tcPr>
            <w:tcW w:w="542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达到29分，任课教师奖励200元。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786" w:type="dxa"/>
            <w:vMerge w:val="continue"/>
            <w:tcBorders>
              <w:tl2br w:val="nil"/>
              <w:tr2bl w:val="nil"/>
            </w:tcBorders>
            <w:shd w:val="clear" w:color="auto" w:fill="auto"/>
            <w:vAlign w:val="center"/>
          </w:tcPr>
          <w:p>
            <w:pPr>
              <w:pageBreakBefore w:val="0"/>
              <w:kinsoku/>
              <w:wordWrap/>
              <w:overflowPunct/>
              <w:topLinePunct w:val="0"/>
              <w:autoSpaceDE/>
              <w:bidi w:val="0"/>
              <w:spacing w:line="360" w:lineRule="auto"/>
              <w:ind w:left="0"/>
              <w:jc w:val="center"/>
              <w:rPr>
                <w:sz w:val="24"/>
                <w:szCs w:val="24"/>
              </w:rPr>
            </w:pPr>
          </w:p>
        </w:tc>
        <w:tc>
          <w:tcPr>
            <w:tcW w:w="542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达到29.5分，任课教师奖励300元。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786" w:type="dxa"/>
            <w:vMerge w:val="continue"/>
            <w:tcBorders>
              <w:tl2br w:val="nil"/>
              <w:tr2bl w:val="nil"/>
            </w:tcBorders>
            <w:shd w:val="clear" w:color="auto" w:fill="auto"/>
            <w:vAlign w:val="center"/>
          </w:tcPr>
          <w:p>
            <w:pPr>
              <w:pageBreakBefore w:val="0"/>
              <w:kinsoku/>
              <w:wordWrap/>
              <w:overflowPunct/>
              <w:topLinePunct w:val="0"/>
              <w:autoSpaceDE/>
              <w:bidi w:val="0"/>
              <w:spacing w:line="360" w:lineRule="auto"/>
              <w:ind w:left="0"/>
              <w:jc w:val="center"/>
              <w:rPr>
                <w:sz w:val="24"/>
                <w:szCs w:val="24"/>
              </w:rPr>
            </w:pPr>
          </w:p>
        </w:tc>
        <w:tc>
          <w:tcPr>
            <w:tcW w:w="542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达到30分，任课教师奖励400元。</w:t>
            </w:r>
          </w:p>
        </w:tc>
      </w:tr>
    </w:tbl>
    <w:p>
      <w:pPr>
        <w:pageBreakBefore w:val="0"/>
        <w:kinsoku/>
        <w:wordWrap/>
        <w:overflowPunct/>
        <w:topLinePunct w:val="0"/>
        <w:autoSpaceDE/>
        <w:bidi w:val="0"/>
        <w:spacing w:line="360" w:lineRule="auto"/>
        <w:ind w:left="0"/>
        <w:rPr>
          <w:b/>
          <w:bCs/>
          <w:sz w:val="24"/>
          <w:szCs w:val="24"/>
        </w:rPr>
      </w:pPr>
      <w:r>
        <w:rPr>
          <w:rFonts w:hint="eastAsia" w:ascii="黑体" w:hAnsi="黑体" w:eastAsia="黑体"/>
          <w:b/>
          <w:bCs/>
          <w:sz w:val="24"/>
          <w:szCs w:val="24"/>
        </w:rPr>
        <w:t>7、中学毕业考奖励：（以含有报名资格的学生总人数计算）</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1441"/>
        <w:gridCol w:w="1167"/>
        <w:gridCol w:w="5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restart"/>
            <w:vAlign w:val="center"/>
          </w:tcPr>
          <w:p>
            <w:pPr>
              <w:pageBreakBefore w:val="0"/>
              <w:kinsoku/>
              <w:wordWrap/>
              <w:overflowPunct/>
              <w:topLinePunct w:val="0"/>
              <w:autoSpaceDE/>
              <w:bidi w:val="0"/>
              <w:spacing w:line="360" w:lineRule="auto"/>
              <w:ind w:left="0"/>
              <w:jc w:val="center"/>
              <w:rPr>
                <w:rFonts w:ascii="宋体" w:hAnsi="宋体"/>
                <w:bCs/>
                <w:sz w:val="24"/>
                <w:szCs w:val="24"/>
              </w:rPr>
            </w:pPr>
            <w:r>
              <w:rPr>
                <w:rFonts w:hint="eastAsia" w:ascii="宋体" w:hAnsi="宋体"/>
                <w:bCs/>
                <w:sz w:val="24"/>
                <w:szCs w:val="24"/>
              </w:rPr>
              <w:t>目</w:t>
            </w:r>
          </w:p>
          <w:p>
            <w:pPr>
              <w:pageBreakBefore w:val="0"/>
              <w:kinsoku/>
              <w:wordWrap/>
              <w:overflowPunct/>
              <w:topLinePunct w:val="0"/>
              <w:autoSpaceDE/>
              <w:bidi w:val="0"/>
              <w:spacing w:line="360" w:lineRule="auto"/>
              <w:ind w:left="0"/>
              <w:jc w:val="center"/>
              <w:rPr>
                <w:rFonts w:ascii="宋体" w:hAnsi="宋体"/>
                <w:bCs/>
                <w:sz w:val="24"/>
                <w:szCs w:val="24"/>
              </w:rPr>
            </w:pPr>
            <w:r>
              <w:rPr>
                <w:rFonts w:hint="eastAsia" w:ascii="宋体" w:hAnsi="宋体"/>
                <w:bCs/>
                <w:sz w:val="24"/>
                <w:szCs w:val="24"/>
              </w:rPr>
              <w:t>标</w:t>
            </w:r>
          </w:p>
          <w:p>
            <w:pPr>
              <w:pageBreakBefore w:val="0"/>
              <w:kinsoku/>
              <w:wordWrap/>
              <w:overflowPunct/>
              <w:topLinePunct w:val="0"/>
              <w:autoSpaceDE/>
              <w:bidi w:val="0"/>
              <w:spacing w:line="360" w:lineRule="auto"/>
              <w:ind w:left="0"/>
              <w:jc w:val="center"/>
              <w:rPr>
                <w:rFonts w:ascii="宋体" w:hAnsi="宋体"/>
                <w:bCs/>
                <w:sz w:val="24"/>
                <w:szCs w:val="24"/>
              </w:rPr>
            </w:pPr>
            <w:r>
              <w:rPr>
                <w:rFonts w:hint="eastAsia" w:ascii="宋体" w:hAnsi="宋体"/>
                <w:bCs/>
                <w:sz w:val="24"/>
                <w:szCs w:val="24"/>
              </w:rPr>
              <w:t>奖</w:t>
            </w:r>
          </w:p>
        </w:tc>
        <w:tc>
          <w:tcPr>
            <w:tcW w:w="2608" w:type="dxa"/>
            <w:gridSpan w:val="2"/>
          </w:tcPr>
          <w:p>
            <w:pPr>
              <w:pageBreakBefore w:val="0"/>
              <w:kinsoku/>
              <w:wordWrap/>
              <w:overflowPunct/>
              <w:topLinePunct w:val="0"/>
              <w:autoSpaceDE/>
              <w:bidi w:val="0"/>
              <w:spacing w:line="360" w:lineRule="auto"/>
              <w:ind w:left="0"/>
              <w:jc w:val="center"/>
              <w:rPr>
                <w:rFonts w:ascii="宋体" w:hAnsi="宋体"/>
                <w:bCs/>
                <w:sz w:val="24"/>
                <w:szCs w:val="24"/>
              </w:rPr>
            </w:pPr>
            <w:r>
              <w:rPr>
                <w:rFonts w:hint="eastAsia" w:ascii="宋体" w:hAnsi="宋体"/>
                <w:bCs/>
                <w:sz w:val="24"/>
                <w:szCs w:val="24"/>
              </w:rPr>
              <w:t>项目</w:t>
            </w:r>
          </w:p>
        </w:tc>
        <w:tc>
          <w:tcPr>
            <w:tcW w:w="5452" w:type="dxa"/>
          </w:tcPr>
          <w:p>
            <w:pPr>
              <w:pageBreakBefore w:val="0"/>
              <w:kinsoku/>
              <w:wordWrap/>
              <w:overflowPunct/>
              <w:topLinePunct w:val="0"/>
              <w:autoSpaceDE/>
              <w:bidi w:val="0"/>
              <w:spacing w:line="360" w:lineRule="auto"/>
              <w:ind w:left="0"/>
              <w:jc w:val="center"/>
              <w:rPr>
                <w:rFonts w:ascii="宋体" w:hAnsi="宋体"/>
                <w:bCs/>
                <w:sz w:val="24"/>
                <w:szCs w:val="24"/>
              </w:rPr>
            </w:pPr>
            <w:r>
              <w:rPr>
                <w:rFonts w:hint="eastAsia" w:ascii="宋体" w:hAnsi="宋体"/>
                <w:sz w:val="24"/>
                <w:szCs w:val="24"/>
              </w:rPr>
              <w:t>奖金额度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pageBreakBefore w:val="0"/>
              <w:kinsoku/>
              <w:wordWrap/>
              <w:overflowPunct/>
              <w:topLinePunct w:val="0"/>
              <w:autoSpaceDE/>
              <w:bidi w:val="0"/>
              <w:spacing w:line="360" w:lineRule="auto"/>
              <w:ind w:left="0"/>
              <w:jc w:val="center"/>
              <w:rPr>
                <w:rFonts w:ascii="宋体" w:hAnsi="宋体"/>
                <w:bCs/>
                <w:sz w:val="24"/>
                <w:szCs w:val="24"/>
              </w:rPr>
            </w:pPr>
          </w:p>
        </w:tc>
        <w:tc>
          <w:tcPr>
            <w:tcW w:w="1441" w:type="dxa"/>
            <w:vMerge w:val="restart"/>
            <w:vAlign w:val="center"/>
          </w:tcPr>
          <w:p>
            <w:pPr>
              <w:pageBreakBefore w:val="0"/>
              <w:kinsoku/>
              <w:wordWrap/>
              <w:overflowPunct/>
              <w:topLinePunct w:val="0"/>
              <w:autoSpaceDE/>
              <w:bidi w:val="0"/>
              <w:spacing w:line="360" w:lineRule="auto"/>
              <w:ind w:left="0"/>
              <w:jc w:val="center"/>
              <w:rPr>
                <w:rFonts w:ascii="宋体" w:hAnsi="宋体"/>
                <w:bCs/>
                <w:sz w:val="24"/>
                <w:szCs w:val="24"/>
              </w:rPr>
            </w:pPr>
            <w:r>
              <w:rPr>
                <w:rFonts w:hint="eastAsia" w:ascii="宋体" w:hAnsi="宋体"/>
                <w:bCs/>
                <w:sz w:val="24"/>
                <w:szCs w:val="24"/>
              </w:rPr>
              <w:t>三校生</w:t>
            </w:r>
          </w:p>
          <w:p>
            <w:pPr>
              <w:pageBreakBefore w:val="0"/>
              <w:kinsoku/>
              <w:wordWrap/>
              <w:overflowPunct/>
              <w:topLinePunct w:val="0"/>
              <w:autoSpaceDE/>
              <w:bidi w:val="0"/>
              <w:spacing w:line="360" w:lineRule="auto"/>
              <w:ind w:left="0"/>
              <w:jc w:val="center"/>
              <w:rPr>
                <w:rFonts w:ascii="宋体" w:hAnsi="宋体"/>
                <w:bCs/>
                <w:sz w:val="24"/>
                <w:szCs w:val="24"/>
              </w:rPr>
            </w:pPr>
            <w:r>
              <w:rPr>
                <w:rFonts w:hint="eastAsia" w:ascii="宋体" w:hAnsi="宋体"/>
                <w:bCs/>
                <w:sz w:val="24"/>
                <w:szCs w:val="24"/>
              </w:rPr>
              <w:t>录取奖</w:t>
            </w:r>
          </w:p>
        </w:tc>
        <w:tc>
          <w:tcPr>
            <w:tcW w:w="1167" w:type="dxa"/>
            <w:vAlign w:val="center"/>
          </w:tcPr>
          <w:p>
            <w:pPr>
              <w:pageBreakBefore w:val="0"/>
              <w:kinsoku/>
              <w:wordWrap/>
              <w:overflowPunct/>
              <w:topLinePunct w:val="0"/>
              <w:autoSpaceDE/>
              <w:bidi w:val="0"/>
              <w:spacing w:line="360" w:lineRule="auto"/>
              <w:ind w:left="0"/>
              <w:jc w:val="center"/>
              <w:rPr>
                <w:rFonts w:ascii="宋体" w:hAnsi="宋体"/>
                <w:bCs/>
                <w:sz w:val="24"/>
                <w:szCs w:val="24"/>
              </w:rPr>
            </w:pPr>
            <w:r>
              <w:rPr>
                <w:rFonts w:hint="eastAsia" w:ascii="宋体" w:hAnsi="宋体"/>
                <w:bCs/>
                <w:sz w:val="24"/>
                <w:szCs w:val="24"/>
              </w:rPr>
              <w:t>录取率100%</w:t>
            </w:r>
          </w:p>
        </w:tc>
        <w:tc>
          <w:tcPr>
            <w:tcW w:w="5452" w:type="dxa"/>
            <w:vAlign w:val="center"/>
          </w:tcPr>
          <w:p>
            <w:pPr>
              <w:pageBreakBefore w:val="0"/>
              <w:kinsoku/>
              <w:wordWrap/>
              <w:overflowPunct/>
              <w:topLinePunct w:val="0"/>
              <w:autoSpaceDE/>
              <w:bidi w:val="0"/>
              <w:spacing w:line="360" w:lineRule="auto"/>
              <w:ind w:left="0"/>
              <w:jc w:val="center"/>
              <w:rPr>
                <w:rFonts w:ascii="宋体" w:hAnsi="宋体"/>
                <w:bCs/>
                <w:sz w:val="24"/>
                <w:szCs w:val="24"/>
              </w:rPr>
            </w:pPr>
            <w:r>
              <w:rPr>
                <w:rFonts w:hint="eastAsia" w:ascii="宋体" w:hAnsi="宋体"/>
                <w:bCs/>
                <w:sz w:val="24"/>
                <w:szCs w:val="24"/>
              </w:rPr>
              <w:t>年级组考试学科每位教师奖励400元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pageBreakBefore w:val="0"/>
              <w:kinsoku/>
              <w:wordWrap/>
              <w:overflowPunct/>
              <w:topLinePunct w:val="0"/>
              <w:autoSpaceDE/>
              <w:bidi w:val="0"/>
              <w:spacing w:line="360" w:lineRule="auto"/>
              <w:ind w:left="0"/>
              <w:jc w:val="center"/>
              <w:rPr>
                <w:rFonts w:ascii="宋体" w:hAnsi="宋体"/>
                <w:bCs/>
                <w:sz w:val="24"/>
                <w:szCs w:val="24"/>
              </w:rPr>
            </w:pPr>
          </w:p>
        </w:tc>
        <w:tc>
          <w:tcPr>
            <w:tcW w:w="1441" w:type="dxa"/>
            <w:vMerge w:val="continue"/>
          </w:tcPr>
          <w:p>
            <w:pPr>
              <w:pageBreakBefore w:val="0"/>
              <w:kinsoku/>
              <w:wordWrap/>
              <w:overflowPunct/>
              <w:topLinePunct w:val="0"/>
              <w:autoSpaceDE/>
              <w:bidi w:val="0"/>
              <w:spacing w:line="360" w:lineRule="auto"/>
              <w:ind w:left="0"/>
              <w:jc w:val="center"/>
              <w:rPr>
                <w:rFonts w:ascii="宋体" w:hAnsi="宋体"/>
                <w:bCs/>
                <w:sz w:val="24"/>
                <w:szCs w:val="24"/>
              </w:rPr>
            </w:pPr>
          </w:p>
        </w:tc>
        <w:tc>
          <w:tcPr>
            <w:tcW w:w="1167" w:type="dxa"/>
            <w:vAlign w:val="center"/>
          </w:tcPr>
          <w:p>
            <w:pPr>
              <w:pageBreakBefore w:val="0"/>
              <w:kinsoku/>
              <w:wordWrap/>
              <w:overflowPunct/>
              <w:topLinePunct w:val="0"/>
              <w:autoSpaceDE/>
              <w:bidi w:val="0"/>
              <w:spacing w:line="360" w:lineRule="auto"/>
              <w:ind w:left="0"/>
              <w:jc w:val="center"/>
              <w:rPr>
                <w:rFonts w:ascii="宋体" w:hAnsi="宋体"/>
                <w:bCs/>
                <w:sz w:val="24"/>
                <w:szCs w:val="24"/>
              </w:rPr>
            </w:pPr>
            <w:r>
              <w:rPr>
                <w:rFonts w:hint="eastAsia" w:ascii="宋体" w:hAnsi="宋体"/>
                <w:bCs/>
                <w:sz w:val="24"/>
                <w:szCs w:val="24"/>
              </w:rPr>
              <w:t>录取率95%</w:t>
            </w:r>
          </w:p>
        </w:tc>
        <w:tc>
          <w:tcPr>
            <w:tcW w:w="5452" w:type="dxa"/>
            <w:vAlign w:val="center"/>
          </w:tcPr>
          <w:p>
            <w:pPr>
              <w:pageBreakBefore w:val="0"/>
              <w:kinsoku/>
              <w:wordWrap/>
              <w:overflowPunct/>
              <w:topLinePunct w:val="0"/>
              <w:autoSpaceDE/>
              <w:bidi w:val="0"/>
              <w:spacing w:line="360" w:lineRule="auto"/>
              <w:ind w:left="0"/>
              <w:jc w:val="center"/>
              <w:rPr>
                <w:rFonts w:ascii="宋体" w:hAnsi="宋体"/>
                <w:bCs/>
                <w:sz w:val="24"/>
                <w:szCs w:val="24"/>
              </w:rPr>
            </w:pPr>
            <w:r>
              <w:rPr>
                <w:rFonts w:hint="eastAsia" w:ascii="宋体" w:hAnsi="宋体"/>
                <w:bCs/>
                <w:sz w:val="24"/>
                <w:szCs w:val="24"/>
              </w:rPr>
              <w:t>年级组考试学科每位教师奖励350元</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Merge w:val="continue"/>
          </w:tcPr>
          <w:p>
            <w:pPr>
              <w:pageBreakBefore w:val="0"/>
              <w:kinsoku/>
              <w:wordWrap/>
              <w:overflowPunct/>
              <w:topLinePunct w:val="0"/>
              <w:autoSpaceDE/>
              <w:bidi w:val="0"/>
              <w:spacing w:line="360" w:lineRule="auto"/>
              <w:ind w:left="0"/>
              <w:jc w:val="center"/>
              <w:rPr>
                <w:rFonts w:ascii="宋体" w:hAnsi="宋体"/>
                <w:bCs/>
                <w:sz w:val="24"/>
                <w:szCs w:val="24"/>
              </w:rPr>
            </w:pPr>
          </w:p>
        </w:tc>
        <w:tc>
          <w:tcPr>
            <w:tcW w:w="1441" w:type="dxa"/>
            <w:vMerge w:val="continue"/>
          </w:tcPr>
          <w:p>
            <w:pPr>
              <w:pageBreakBefore w:val="0"/>
              <w:kinsoku/>
              <w:wordWrap/>
              <w:overflowPunct/>
              <w:topLinePunct w:val="0"/>
              <w:autoSpaceDE/>
              <w:bidi w:val="0"/>
              <w:spacing w:line="360" w:lineRule="auto"/>
              <w:ind w:left="0"/>
              <w:jc w:val="center"/>
              <w:rPr>
                <w:rFonts w:ascii="宋体" w:hAnsi="宋体"/>
                <w:bCs/>
                <w:sz w:val="24"/>
                <w:szCs w:val="24"/>
              </w:rPr>
            </w:pPr>
          </w:p>
        </w:tc>
        <w:tc>
          <w:tcPr>
            <w:tcW w:w="1167" w:type="dxa"/>
            <w:vAlign w:val="center"/>
          </w:tcPr>
          <w:p>
            <w:pPr>
              <w:pageBreakBefore w:val="0"/>
              <w:kinsoku/>
              <w:wordWrap/>
              <w:overflowPunct/>
              <w:topLinePunct w:val="0"/>
              <w:autoSpaceDE/>
              <w:bidi w:val="0"/>
              <w:spacing w:line="360" w:lineRule="auto"/>
              <w:ind w:left="0"/>
              <w:jc w:val="center"/>
              <w:rPr>
                <w:rFonts w:ascii="宋体" w:hAnsi="宋体"/>
                <w:bCs/>
                <w:sz w:val="24"/>
                <w:szCs w:val="24"/>
              </w:rPr>
            </w:pPr>
            <w:r>
              <w:rPr>
                <w:rFonts w:hint="eastAsia" w:ascii="宋体" w:hAnsi="宋体"/>
                <w:bCs/>
                <w:sz w:val="24"/>
                <w:szCs w:val="24"/>
              </w:rPr>
              <w:t>录取率90%</w:t>
            </w:r>
          </w:p>
        </w:tc>
        <w:tc>
          <w:tcPr>
            <w:tcW w:w="5452" w:type="dxa"/>
            <w:vAlign w:val="center"/>
          </w:tcPr>
          <w:p>
            <w:pPr>
              <w:pageBreakBefore w:val="0"/>
              <w:kinsoku/>
              <w:wordWrap/>
              <w:overflowPunct/>
              <w:topLinePunct w:val="0"/>
              <w:autoSpaceDE/>
              <w:bidi w:val="0"/>
              <w:spacing w:line="360" w:lineRule="auto"/>
              <w:ind w:left="0"/>
              <w:jc w:val="center"/>
              <w:rPr>
                <w:rFonts w:ascii="宋体" w:hAnsi="宋体"/>
                <w:bCs/>
                <w:sz w:val="24"/>
                <w:szCs w:val="24"/>
              </w:rPr>
            </w:pPr>
            <w:r>
              <w:rPr>
                <w:rFonts w:hint="eastAsia" w:ascii="宋体" w:hAnsi="宋体"/>
                <w:bCs/>
                <w:sz w:val="24"/>
                <w:szCs w:val="24"/>
              </w:rPr>
              <w:t>年级组考试学科每位教师奖励300元</w:t>
            </w:r>
            <w:r>
              <w:rPr>
                <w:rFonts w:hint="eastAsia" w:ascii="宋体" w:hAnsi="宋体"/>
                <w:sz w:val="24"/>
                <w:szCs w:val="24"/>
              </w:rPr>
              <w:t>。</w:t>
            </w:r>
          </w:p>
        </w:tc>
      </w:tr>
    </w:tbl>
    <w:p>
      <w:pPr>
        <w:pageBreakBefore w:val="0"/>
        <w:kinsoku/>
        <w:wordWrap/>
        <w:overflowPunct/>
        <w:topLinePunct w:val="0"/>
        <w:autoSpaceDE/>
        <w:bidi w:val="0"/>
        <w:spacing w:line="360" w:lineRule="auto"/>
        <w:ind w:left="0"/>
        <w:rPr>
          <w:rFonts w:ascii="黑体" w:hAnsi="黑体" w:eastAsia="黑体"/>
          <w:b/>
          <w:bCs/>
          <w:sz w:val="24"/>
          <w:szCs w:val="24"/>
        </w:rPr>
      </w:pPr>
      <w:r>
        <w:rPr>
          <w:rFonts w:hint="eastAsia" w:ascii="黑体" w:hAnsi="黑体" w:eastAsia="黑体"/>
          <w:b/>
          <w:bCs/>
          <w:sz w:val="24"/>
          <w:szCs w:val="24"/>
        </w:rPr>
        <w:t>七、几点说明</w:t>
      </w:r>
    </w:p>
    <w:p>
      <w:pPr>
        <w:pageBreakBefore w:val="0"/>
        <w:numPr>
          <w:ilvl w:val="0"/>
          <w:numId w:val="32"/>
        </w:numPr>
        <w:tabs>
          <w:tab w:val="left" w:pos="795"/>
          <w:tab w:val="clear" w:pos="360"/>
        </w:tabs>
        <w:kinsoku/>
        <w:wordWrap/>
        <w:overflowPunct/>
        <w:topLinePunct w:val="0"/>
        <w:autoSpaceDE/>
        <w:bidi w:val="0"/>
        <w:spacing w:line="360" w:lineRule="auto"/>
        <w:ind w:left="0"/>
        <w:rPr>
          <w:sz w:val="24"/>
          <w:szCs w:val="24"/>
        </w:rPr>
      </w:pPr>
      <w:r>
        <w:rPr>
          <w:rFonts w:hint="eastAsia"/>
          <w:sz w:val="24"/>
          <w:szCs w:val="24"/>
        </w:rPr>
        <w:t>统考学科奖励的各项指标以各年级考试公布的各项数据为前提，不公布不奖励。</w:t>
      </w:r>
    </w:p>
    <w:p>
      <w:pPr>
        <w:pageBreakBefore w:val="0"/>
        <w:numPr>
          <w:ilvl w:val="0"/>
          <w:numId w:val="32"/>
        </w:numPr>
        <w:tabs>
          <w:tab w:val="left" w:pos="795"/>
          <w:tab w:val="clear" w:pos="360"/>
        </w:tabs>
        <w:kinsoku/>
        <w:wordWrap/>
        <w:overflowPunct/>
        <w:topLinePunct w:val="0"/>
        <w:autoSpaceDE/>
        <w:bidi w:val="0"/>
        <w:spacing w:line="360" w:lineRule="auto"/>
        <w:ind w:left="0"/>
        <w:rPr>
          <w:sz w:val="24"/>
          <w:szCs w:val="24"/>
        </w:rPr>
      </w:pPr>
      <w:r>
        <w:rPr>
          <w:rFonts w:hint="eastAsia"/>
          <w:sz w:val="24"/>
          <w:szCs w:val="24"/>
        </w:rPr>
        <w:t>本奖励办法中学科团体平均分奖及个体“两率一分”奖考试性质中期中与期末取最高一次成绩进行奖励。</w:t>
      </w:r>
    </w:p>
    <w:p>
      <w:pPr>
        <w:pageBreakBefore w:val="0"/>
        <w:numPr>
          <w:ilvl w:val="0"/>
          <w:numId w:val="32"/>
        </w:numPr>
        <w:tabs>
          <w:tab w:val="left" w:pos="795"/>
          <w:tab w:val="clear" w:pos="360"/>
        </w:tabs>
        <w:kinsoku/>
        <w:wordWrap/>
        <w:overflowPunct/>
        <w:topLinePunct w:val="0"/>
        <w:autoSpaceDE/>
        <w:bidi w:val="0"/>
        <w:spacing w:line="360" w:lineRule="auto"/>
        <w:ind w:left="0"/>
        <w:rPr>
          <w:sz w:val="24"/>
          <w:szCs w:val="24"/>
        </w:rPr>
      </w:pPr>
      <w:r>
        <w:rPr>
          <w:rFonts w:hint="eastAsia"/>
          <w:sz w:val="24"/>
          <w:szCs w:val="24"/>
        </w:rPr>
        <w:t>本实施意见将随教育教学改革的深入及招生考试制度的改革并根据学校教育教学实际作适当调整。</w:t>
      </w:r>
    </w:p>
    <w:p>
      <w:pPr>
        <w:pageBreakBefore w:val="0"/>
        <w:numPr>
          <w:ilvl w:val="0"/>
          <w:numId w:val="32"/>
        </w:numPr>
        <w:tabs>
          <w:tab w:val="left" w:pos="795"/>
          <w:tab w:val="clear" w:pos="360"/>
        </w:tabs>
        <w:kinsoku/>
        <w:wordWrap/>
        <w:overflowPunct/>
        <w:topLinePunct w:val="0"/>
        <w:autoSpaceDE/>
        <w:bidi w:val="0"/>
        <w:spacing w:line="360" w:lineRule="auto"/>
        <w:ind w:left="0"/>
        <w:rPr>
          <w:sz w:val="24"/>
          <w:szCs w:val="24"/>
        </w:rPr>
      </w:pPr>
      <w:r>
        <w:rPr>
          <w:rFonts w:hint="eastAsia"/>
          <w:sz w:val="24"/>
          <w:szCs w:val="24"/>
        </w:rPr>
        <w:t>班级平均分是指学科教师所任同一年级全部班级的平均分，不同年级分别计算。语、数、外任教工作量不足的学科教师的奖励以三分之二标准发放奖励。</w:t>
      </w:r>
    </w:p>
    <w:p>
      <w:pPr>
        <w:pageBreakBefore w:val="0"/>
        <w:numPr>
          <w:ilvl w:val="0"/>
          <w:numId w:val="32"/>
        </w:numPr>
        <w:tabs>
          <w:tab w:val="left" w:pos="795"/>
          <w:tab w:val="clear" w:pos="360"/>
        </w:tabs>
        <w:kinsoku/>
        <w:wordWrap/>
        <w:overflowPunct/>
        <w:topLinePunct w:val="0"/>
        <w:autoSpaceDE/>
        <w:bidi w:val="0"/>
        <w:spacing w:line="360" w:lineRule="auto"/>
        <w:ind w:left="0"/>
        <w:rPr>
          <w:sz w:val="24"/>
          <w:szCs w:val="24"/>
        </w:rPr>
      </w:pPr>
      <w:r>
        <w:rPr>
          <w:rFonts w:hint="eastAsia"/>
          <w:sz w:val="24"/>
          <w:szCs w:val="24"/>
        </w:rPr>
        <w:t>体育评价等级、优秀率、及格率取不同年级的平均成绩进行奖励。</w:t>
      </w:r>
    </w:p>
    <w:p>
      <w:pPr>
        <w:pageBreakBefore w:val="0"/>
        <w:numPr>
          <w:ilvl w:val="0"/>
          <w:numId w:val="32"/>
        </w:numPr>
        <w:tabs>
          <w:tab w:val="left" w:pos="795"/>
          <w:tab w:val="clear" w:pos="360"/>
        </w:tabs>
        <w:kinsoku/>
        <w:wordWrap/>
        <w:overflowPunct/>
        <w:topLinePunct w:val="0"/>
        <w:autoSpaceDE/>
        <w:bidi w:val="0"/>
        <w:spacing w:line="360" w:lineRule="auto"/>
        <w:ind w:left="0"/>
        <w:rPr>
          <w:sz w:val="24"/>
          <w:szCs w:val="24"/>
        </w:rPr>
      </w:pPr>
      <w:r>
        <w:rPr>
          <w:rFonts w:hint="eastAsia"/>
          <w:sz w:val="24"/>
          <w:szCs w:val="24"/>
        </w:rPr>
        <w:t>此考核奖励办法经教代会审议通过后执行。</w:t>
      </w:r>
    </w:p>
    <w:p>
      <w:pPr>
        <w:pageBreakBefore w:val="0"/>
        <w:numPr>
          <w:ilvl w:val="0"/>
          <w:numId w:val="32"/>
        </w:numPr>
        <w:tabs>
          <w:tab w:val="left" w:pos="795"/>
          <w:tab w:val="clear" w:pos="360"/>
        </w:tabs>
        <w:kinsoku/>
        <w:wordWrap/>
        <w:overflowPunct/>
        <w:topLinePunct w:val="0"/>
        <w:autoSpaceDE/>
        <w:bidi w:val="0"/>
        <w:spacing w:line="360" w:lineRule="auto"/>
        <w:ind w:left="0"/>
        <w:rPr>
          <w:sz w:val="24"/>
          <w:szCs w:val="24"/>
        </w:rPr>
      </w:pPr>
      <w:r>
        <w:rPr>
          <w:rFonts w:hint="eastAsia"/>
          <w:sz w:val="24"/>
          <w:szCs w:val="24"/>
        </w:rPr>
        <w:t>本奖励办法解释权属校长室。</w:t>
      </w:r>
    </w:p>
    <w:p>
      <w:pPr>
        <w:pStyle w:val="2"/>
        <w:pageBreakBefore w:val="0"/>
        <w:kinsoku/>
        <w:wordWrap/>
        <w:overflowPunct/>
        <w:topLinePunct w:val="0"/>
        <w:autoSpaceDE/>
        <w:bidi w:val="0"/>
        <w:spacing w:before="0" w:after="0" w:line="360" w:lineRule="auto"/>
        <w:ind w:left="0"/>
        <w:jc w:val="center"/>
        <w:rPr>
          <w:rFonts w:asciiTheme="minorEastAsia" w:hAnsiTheme="minorEastAsia" w:eastAsiaTheme="minorEastAsia"/>
          <w:color w:val="000000"/>
          <w:sz w:val="24"/>
          <w:szCs w:val="24"/>
        </w:rPr>
      </w:pPr>
    </w:p>
    <w:p>
      <w:pPr>
        <w:pageBreakBefore w:val="0"/>
        <w:kinsoku/>
        <w:wordWrap/>
        <w:overflowPunct/>
        <w:topLinePunct w:val="0"/>
        <w:autoSpaceDE/>
        <w:bidi w:val="0"/>
        <w:spacing w:line="360" w:lineRule="auto"/>
        <w:ind w:left="0"/>
        <w:jc w:val="center"/>
        <w:rPr>
          <w:b/>
          <w:sz w:val="24"/>
          <w:szCs w:val="24"/>
        </w:rPr>
      </w:pPr>
      <w:r>
        <w:rPr>
          <w:rFonts w:hint="eastAsia"/>
          <w:b/>
          <w:sz w:val="24"/>
          <w:szCs w:val="24"/>
          <w:lang w:val="en-US" w:eastAsia="zh-CN"/>
        </w:rPr>
        <w:t>60、</w:t>
      </w:r>
      <w:r>
        <w:rPr>
          <w:rFonts w:hint="eastAsia"/>
          <w:b/>
          <w:sz w:val="24"/>
          <w:szCs w:val="24"/>
        </w:rPr>
        <w:t>奉贤区光明学校教师教育教学评比及指导学生竞赛奖实施办法</w:t>
      </w:r>
    </w:p>
    <w:p>
      <w:pPr>
        <w:pageBreakBefore w:val="0"/>
        <w:kinsoku/>
        <w:wordWrap/>
        <w:overflowPunct/>
        <w:topLinePunct w:val="0"/>
        <w:autoSpaceDE/>
        <w:bidi w:val="0"/>
        <w:spacing w:line="360" w:lineRule="auto"/>
        <w:ind w:left="0"/>
        <w:jc w:val="left"/>
        <w:rPr>
          <w:rFonts w:ascii="宋体" w:hAnsi="宋体"/>
          <w:b/>
          <w:bCs/>
          <w:sz w:val="24"/>
          <w:szCs w:val="24"/>
        </w:rPr>
      </w:pPr>
      <w:r>
        <w:rPr>
          <w:rFonts w:hint="eastAsia" w:ascii="宋体" w:hAnsi="宋体"/>
          <w:b/>
          <w:bCs/>
          <w:sz w:val="24"/>
          <w:szCs w:val="24"/>
        </w:rPr>
        <w:t>一、奖励目的：</w:t>
      </w:r>
    </w:p>
    <w:p>
      <w:pPr>
        <w:pageBreakBefore w:val="0"/>
        <w:kinsoku/>
        <w:wordWrap/>
        <w:overflowPunct/>
        <w:topLinePunct w:val="0"/>
        <w:autoSpaceDE/>
        <w:bidi w:val="0"/>
        <w:spacing w:line="360" w:lineRule="auto"/>
        <w:ind w:left="0"/>
        <w:jc w:val="left"/>
        <w:rPr>
          <w:sz w:val="24"/>
          <w:szCs w:val="24"/>
        </w:rPr>
      </w:pPr>
      <w:r>
        <w:rPr>
          <w:rFonts w:hint="eastAsia"/>
          <w:sz w:val="24"/>
          <w:szCs w:val="24"/>
        </w:rPr>
        <w:t xml:space="preserve">    通过奖励方案的实施，努力调动广大教师的工作积极性和主动性，鼓励教师发挥个人特长，挖掘学生德智体各方面的潜力，帮助指导学生发挥个人特长，从而提高学校教学工作的质效。</w:t>
      </w:r>
    </w:p>
    <w:p>
      <w:pPr>
        <w:pageBreakBefore w:val="0"/>
        <w:kinsoku/>
        <w:wordWrap/>
        <w:overflowPunct/>
        <w:topLinePunct w:val="0"/>
        <w:autoSpaceDE/>
        <w:bidi w:val="0"/>
        <w:spacing w:line="360" w:lineRule="auto"/>
        <w:ind w:left="0"/>
        <w:jc w:val="left"/>
        <w:rPr>
          <w:rFonts w:ascii="宋体" w:hAnsi="宋体"/>
          <w:b/>
          <w:bCs/>
          <w:sz w:val="24"/>
          <w:szCs w:val="24"/>
        </w:rPr>
      </w:pPr>
      <w:r>
        <w:rPr>
          <w:rFonts w:hint="eastAsia" w:ascii="宋体" w:hAnsi="宋体"/>
          <w:b/>
          <w:bCs/>
          <w:sz w:val="24"/>
          <w:szCs w:val="24"/>
        </w:rPr>
        <w:t>二、奖励原则：</w:t>
      </w:r>
    </w:p>
    <w:p>
      <w:pPr>
        <w:pageBreakBefore w:val="0"/>
        <w:kinsoku/>
        <w:wordWrap/>
        <w:overflowPunct/>
        <w:topLinePunct w:val="0"/>
        <w:autoSpaceDE/>
        <w:bidi w:val="0"/>
        <w:spacing w:line="360" w:lineRule="auto"/>
        <w:ind w:left="0"/>
        <w:rPr>
          <w:sz w:val="24"/>
          <w:szCs w:val="24"/>
        </w:rPr>
      </w:pPr>
      <w:r>
        <w:rPr>
          <w:rFonts w:hint="eastAsia"/>
          <w:sz w:val="24"/>
          <w:szCs w:val="24"/>
        </w:rPr>
        <w:t xml:space="preserve">    按绩分配、鼓励先进</w:t>
      </w:r>
    </w:p>
    <w:p>
      <w:pPr>
        <w:pageBreakBefore w:val="0"/>
        <w:kinsoku/>
        <w:wordWrap/>
        <w:overflowPunct/>
        <w:topLinePunct w:val="0"/>
        <w:autoSpaceDE/>
        <w:bidi w:val="0"/>
        <w:spacing w:line="360" w:lineRule="auto"/>
        <w:ind w:left="0"/>
        <w:jc w:val="left"/>
        <w:rPr>
          <w:rFonts w:ascii="宋体" w:hAnsi="宋体"/>
          <w:b/>
          <w:bCs/>
          <w:sz w:val="24"/>
          <w:szCs w:val="24"/>
        </w:rPr>
      </w:pPr>
      <w:r>
        <w:rPr>
          <w:rFonts w:hint="eastAsia" w:ascii="宋体" w:hAnsi="宋体"/>
          <w:b/>
          <w:bCs/>
          <w:sz w:val="24"/>
          <w:szCs w:val="24"/>
        </w:rPr>
        <w:t>三、奖励对象：</w:t>
      </w:r>
    </w:p>
    <w:p>
      <w:pPr>
        <w:pageBreakBefore w:val="0"/>
        <w:kinsoku/>
        <w:wordWrap/>
        <w:overflowPunct/>
        <w:topLinePunct w:val="0"/>
        <w:autoSpaceDE/>
        <w:bidi w:val="0"/>
        <w:spacing w:line="360" w:lineRule="auto"/>
        <w:ind w:left="0" w:firstLine="480" w:firstLineChars="200"/>
        <w:rPr>
          <w:sz w:val="24"/>
          <w:szCs w:val="24"/>
        </w:rPr>
      </w:pPr>
      <w:r>
        <w:rPr>
          <w:rFonts w:hint="eastAsia"/>
          <w:sz w:val="24"/>
          <w:szCs w:val="24"/>
        </w:rPr>
        <w:t>语文、数学、英语、物理、化学考试学科各学科、各条线指导学生竞赛获奖的老师</w:t>
      </w:r>
    </w:p>
    <w:p>
      <w:pPr>
        <w:pageBreakBefore w:val="0"/>
        <w:kinsoku/>
        <w:wordWrap/>
        <w:overflowPunct/>
        <w:topLinePunct w:val="0"/>
        <w:autoSpaceDE/>
        <w:bidi w:val="0"/>
        <w:spacing w:line="360" w:lineRule="auto"/>
        <w:ind w:left="0"/>
        <w:rPr>
          <w:sz w:val="24"/>
          <w:szCs w:val="24"/>
        </w:rPr>
      </w:pPr>
      <w:r>
        <w:rPr>
          <w:rFonts w:hint="eastAsia" w:ascii="宋体" w:hAnsi="宋体"/>
          <w:b/>
          <w:bCs/>
          <w:sz w:val="24"/>
          <w:szCs w:val="24"/>
        </w:rPr>
        <w:t>四、奖励类别：</w:t>
      </w:r>
      <w:r>
        <w:rPr>
          <w:rFonts w:hint="eastAsia"/>
          <w:sz w:val="24"/>
          <w:szCs w:val="24"/>
        </w:rPr>
        <w:t>区级及以上组织的各类竞赛</w:t>
      </w:r>
    </w:p>
    <w:p>
      <w:pPr>
        <w:pageBreakBefore w:val="0"/>
        <w:kinsoku/>
        <w:wordWrap/>
        <w:overflowPunct/>
        <w:topLinePunct w:val="0"/>
        <w:autoSpaceDE/>
        <w:bidi w:val="0"/>
        <w:spacing w:line="360" w:lineRule="auto"/>
        <w:ind w:left="0"/>
        <w:rPr>
          <w:b/>
          <w:sz w:val="24"/>
          <w:szCs w:val="24"/>
        </w:rPr>
      </w:pPr>
      <w:r>
        <w:rPr>
          <w:rFonts w:hint="eastAsia"/>
          <w:b/>
          <w:sz w:val="24"/>
          <w:szCs w:val="24"/>
        </w:rPr>
        <w:t>五、奖励时间：</w:t>
      </w:r>
      <w:r>
        <w:rPr>
          <w:rFonts w:hint="eastAsia"/>
          <w:sz w:val="24"/>
          <w:szCs w:val="24"/>
        </w:rPr>
        <w:t>每年12月绩效考核</w:t>
      </w:r>
    </w:p>
    <w:p>
      <w:pPr>
        <w:pageBreakBefore w:val="0"/>
        <w:kinsoku/>
        <w:wordWrap/>
        <w:overflowPunct/>
        <w:topLinePunct w:val="0"/>
        <w:autoSpaceDE/>
        <w:bidi w:val="0"/>
        <w:spacing w:line="360" w:lineRule="auto"/>
        <w:ind w:left="0"/>
        <w:rPr>
          <w:rFonts w:ascii="宋体" w:hAnsi="宋体"/>
          <w:b/>
          <w:bCs/>
          <w:sz w:val="24"/>
          <w:szCs w:val="24"/>
        </w:rPr>
      </w:pPr>
      <w:r>
        <w:rPr>
          <w:rFonts w:hint="eastAsia" w:ascii="宋体" w:hAnsi="宋体"/>
          <w:b/>
          <w:bCs/>
          <w:sz w:val="24"/>
          <w:szCs w:val="24"/>
        </w:rPr>
        <w:t>六、奖励办法</w:t>
      </w:r>
    </w:p>
    <w:p>
      <w:pPr>
        <w:pageBreakBefore w:val="0"/>
        <w:kinsoku/>
        <w:wordWrap/>
        <w:overflowPunct/>
        <w:topLinePunct w:val="0"/>
        <w:autoSpaceDE/>
        <w:bidi w:val="0"/>
        <w:spacing w:line="360" w:lineRule="auto"/>
        <w:ind w:left="0"/>
        <w:rPr>
          <w:rFonts w:ascii="宋体" w:hAnsi="宋体"/>
          <w:b/>
          <w:sz w:val="24"/>
          <w:szCs w:val="24"/>
        </w:rPr>
      </w:pPr>
      <w:r>
        <w:rPr>
          <w:rFonts w:hint="eastAsia" w:ascii="宋体" w:hAnsi="宋体"/>
          <w:b/>
          <w:sz w:val="24"/>
          <w:szCs w:val="24"/>
        </w:rPr>
        <w:t>1、教师教育教学技能评比获奖</w:t>
      </w:r>
    </w:p>
    <w:tbl>
      <w:tblPr>
        <w:tblStyle w:val="6"/>
        <w:tblW w:w="7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08"/>
        <w:gridCol w:w="1260"/>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420" w:type="dxa"/>
          </w:tcPr>
          <w:p>
            <w:pPr>
              <w:pageBreakBefore w:val="0"/>
              <w:kinsoku/>
              <w:wordWrap/>
              <w:overflowPunct/>
              <w:topLinePunct w:val="0"/>
              <w:autoSpaceDE/>
              <w:bidi w:val="0"/>
              <w:spacing w:line="360" w:lineRule="auto"/>
              <w:ind w:left="0" w:firstLine="360" w:firstLineChars="150"/>
              <w:rPr>
                <w:rFonts w:ascii="宋体" w:hAnsi="宋体"/>
                <w:sz w:val="24"/>
                <w:szCs w:val="24"/>
              </w:rPr>
            </w:pPr>
            <w:r>
              <w:rPr>
                <w:rFonts w:ascii="宋体" w:hAnsi="宋体"/>
                <w:sz w:val="24"/>
                <w:szCs w:val="24"/>
              </w:rPr>
              <mc:AlternateContent>
                <mc:Choice Requires="wps">
                  <w:drawing>
                    <wp:anchor distT="0" distB="0" distL="114300" distR="114300" simplePos="0" relativeHeight="251706368" behindDoc="0" locked="0" layoutInCell="1" allowOverlap="1">
                      <wp:simplePos x="0" y="0"/>
                      <wp:positionH relativeFrom="column">
                        <wp:posOffset>1270</wp:posOffset>
                      </wp:positionH>
                      <wp:positionV relativeFrom="paragraph">
                        <wp:posOffset>27940</wp:posOffset>
                      </wp:positionV>
                      <wp:extent cx="798830" cy="1055370"/>
                      <wp:effectExtent l="3810" t="3175" r="16510" b="8255"/>
                      <wp:wrapNone/>
                      <wp:docPr id="67" name="直接连接符 67"/>
                      <wp:cNvGraphicFramePr/>
                      <a:graphic xmlns:a="http://schemas.openxmlformats.org/drawingml/2006/main">
                        <a:graphicData uri="http://schemas.microsoft.com/office/word/2010/wordprocessingShape">
                          <wps:wsp>
                            <wps:cNvCnPr/>
                            <wps:spPr>
                              <a:xfrm>
                                <a:off x="0" y="0"/>
                                <a:ext cx="798830" cy="10553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2.2pt;height:83.1pt;width:62.9pt;z-index:251706368;mso-width-relative:page;mso-height-relative:page;" filled="f" stroked="t" coordsize="21600,21600" o:gfxdata="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fjbea1AAAAAYBAAAP&#10;AAAAAAAAAAEAIAAAACIAAABkcnMvZG93bnJldi54bWxQSwECFAAUAAAACACHTuJA+Da+cOMBAACd&#10;AwAADgAAAAAAAAABACAAAAAjAQAAZHJzL2Uyb0RvYy54bWxQSwUGAAAAAAYABgBZAQAAeAUAAAAA&#10;">
                      <v:fill on="f" focussize="0,0"/>
                      <v:stroke color="#000000" joinstyle="round"/>
                      <v:imagedata o:title=""/>
                      <o:lock v:ext="edit" aspectratio="f"/>
                    </v:line>
                  </w:pict>
                </mc:Fallback>
              </mc:AlternateContent>
            </w:r>
            <w:r>
              <w:rPr>
                <w:rFonts w:hint="eastAsia" w:ascii="宋体" w:hAnsi="宋体"/>
                <w:sz w:val="24"/>
                <w:szCs w:val="24"/>
              </w:rPr>
              <w:t>等第</w:t>
            </w:r>
          </w:p>
          <w:p>
            <w:pPr>
              <w:pageBreakBefore w:val="0"/>
              <w:tabs>
                <w:tab w:val="left" w:pos="510"/>
              </w:tabs>
              <w:kinsoku/>
              <w:wordWrap/>
              <w:overflowPunct/>
              <w:topLinePunct w:val="0"/>
              <w:autoSpaceDE/>
              <w:bidi w:val="0"/>
              <w:spacing w:line="360" w:lineRule="auto"/>
              <w:ind w:left="0"/>
              <w:rPr>
                <w:rFonts w:ascii="宋体" w:hAnsi="宋体"/>
                <w:position w:val="-22"/>
                <w:sz w:val="24"/>
                <w:szCs w:val="24"/>
              </w:rPr>
            </w:pPr>
            <w:r>
              <w:rPr>
                <w:rFonts w:ascii="宋体" w:hAnsi="宋体"/>
                <w:sz w:val="24"/>
                <w:szCs w:val="24"/>
              </w:rPr>
              <mc:AlternateContent>
                <mc:Choice Requires="wps">
                  <w:drawing>
                    <wp:anchor distT="0" distB="0" distL="114300" distR="114300" simplePos="0" relativeHeight="251707392" behindDoc="0" locked="0" layoutInCell="1" allowOverlap="1">
                      <wp:simplePos x="0" y="0"/>
                      <wp:positionH relativeFrom="column">
                        <wp:posOffset>-113030</wp:posOffset>
                      </wp:positionH>
                      <wp:positionV relativeFrom="paragraph">
                        <wp:posOffset>201295</wp:posOffset>
                      </wp:positionV>
                      <wp:extent cx="915670" cy="603250"/>
                      <wp:effectExtent l="2540" t="3810" r="15240" b="21590"/>
                      <wp:wrapNone/>
                      <wp:docPr id="68" name="直接连接符 68"/>
                      <wp:cNvGraphicFramePr/>
                      <a:graphic xmlns:a="http://schemas.openxmlformats.org/drawingml/2006/main">
                        <a:graphicData uri="http://schemas.microsoft.com/office/word/2010/wordprocessingShape">
                          <wps:wsp>
                            <wps:cNvCnPr/>
                            <wps:spPr>
                              <a:xfrm>
                                <a:off x="0" y="0"/>
                                <a:ext cx="915670" cy="6032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pt;margin-top:15.85pt;height:47.5pt;width:72.1pt;z-index:251707392;mso-width-relative:page;mso-height-relative:page;" filled="f" stroked="t" coordsize="21600,21600" o:gfxdata="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my/JtgAAAAKAQAA&#10;DwAAAAAAAAABACAAAAAiAAAAZHJzL2Rvd25yZXYueG1sUEsBAhQAFAAAAAgAh07iQK/DQAngAQAA&#10;nAMAAA4AAAAAAAAAAQAgAAAAJwEAAGRycy9lMm9Eb2MueG1sUEsFBgAAAAAGAAYAWQEAAHkFAAAA&#10;AA==&#10;">
                      <v:fill on="f" focussize="0,0"/>
                      <v:stroke color="#000000" joinstyle="round"/>
                      <v:imagedata o:title=""/>
                      <o:lock v:ext="edit" aspectratio="f"/>
                    </v:line>
                  </w:pict>
                </mc:Fallback>
              </mc:AlternateContent>
            </w:r>
            <w:r>
              <w:rPr>
                <w:rFonts w:hint="eastAsia" w:ascii="宋体" w:hAnsi="宋体"/>
                <w:sz w:val="24"/>
                <w:szCs w:val="24"/>
              </w:rPr>
              <w:t>奖额</w:t>
            </w:r>
          </w:p>
          <w:p>
            <w:pPr>
              <w:pageBreakBefore w:val="0"/>
              <w:tabs>
                <w:tab w:val="left" w:pos="510"/>
              </w:tabs>
              <w:kinsoku/>
              <w:wordWrap/>
              <w:overflowPunct/>
              <w:topLinePunct w:val="0"/>
              <w:autoSpaceDE/>
              <w:bidi w:val="0"/>
              <w:spacing w:line="360" w:lineRule="auto"/>
              <w:ind w:left="0"/>
              <w:rPr>
                <w:rFonts w:ascii="宋体" w:hAnsi="宋体"/>
                <w:sz w:val="24"/>
                <w:szCs w:val="24"/>
              </w:rPr>
            </w:pPr>
            <w:r>
              <w:rPr>
                <w:rFonts w:hint="eastAsia" w:ascii="宋体" w:hAnsi="宋体"/>
                <w:sz w:val="24"/>
                <w:szCs w:val="24"/>
              </w:rPr>
              <w:t>级别</w:t>
            </w:r>
          </w:p>
        </w:tc>
        <w:tc>
          <w:tcPr>
            <w:tcW w:w="1208" w:type="dxa"/>
            <w:vAlign w:val="center"/>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优胜奖</w:t>
            </w:r>
          </w:p>
        </w:tc>
        <w:tc>
          <w:tcPr>
            <w:tcW w:w="1260" w:type="dxa"/>
            <w:vAlign w:val="center"/>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优秀奖</w:t>
            </w:r>
          </w:p>
        </w:tc>
        <w:tc>
          <w:tcPr>
            <w:tcW w:w="1260" w:type="dxa"/>
            <w:vAlign w:val="center"/>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三等奖</w:t>
            </w:r>
          </w:p>
        </w:tc>
        <w:tc>
          <w:tcPr>
            <w:tcW w:w="1260" w:type="dxa"/>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二等奖</w:t>
            </w:r>
          </w:p>
        </w:tc>
        <w:tc>
          <w:tcPr>
            <w:tcW w:w="1080" w:type="dxa"/>
            <w:vAlign w:val="center"/>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420" w:type="dxa"/>
            <w:vAlign w:val="center"/>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区级</w:t>
            </w:r>
          </w:p>
        </w:tc>
        <w:tc>
          <w:tcPr>
            <w:tcW w:w="1208" w:type="dxa"/>
            <w:vAlign w:val="center"/>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150元</w:t>
            </w:r>
          </w:p>
        </w:tc>
        <w:tc>
          <w:tcPr>
            <w:tcW w:w="1260" w:type="dxa"/>
            <w:vAlign w:val="center"/>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250元</w:t>
            </w:r>
          </w:p>
        </w:tc>
        <w:tc>
          <w:tcPr>
            <w:tcW w:w="1260" w:type="dxa"/>
            <w:vAlign w:val="center"/>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100元</w:t>
            </w:r>
          </w:p>
        </w:tc>
        <w:tc>
          <w:tcPr>
            <w:tcW w:w="1260" w:type="dxa"/>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200元</w:t>
            </w:r>
          </w:p>
        </w:tc>
        <w:tc>
          <w:tcPr>
            <w:tcW w:w="1080" w:type="dxa"/>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420" w:type="dxa"/>
            <w:vAlign w:val="center"/>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市级</w:t>
            </w:r>
          </w:p>
        </w:tc>
        <w:tc>
          <w:tcPr>
            <w:tcW w:w="1208" w:type="dxa"/>
            <w:vAlign w:val="center"/>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350元</w:t>
            </w:r>
          </w:p>
        </w:tc>
        <w:tc>
          <w:tcPr>
            <w:tcW w:w="1260" w:type="dxa"/>
            <w:vAlign w:val="center"/>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450元</w:t>
            </w:r>
          </w:p>
        </w:tc>
        <w:tc>
          <w:tcPr>
            <w:tcW w:w="1260" w:type="dxa"/>
            <w:vAlign w:val="center"/>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300元</w:t>
            </w:r>
          </w:p>
        </w:tc>
        <w:tc>
          <w:tcPr>
            <w:tcW w:w="1260" w:type="dxa"/>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400元</w:t>
            </w:r>
          </w:p>
        </w:tc>
        <w:tc>
          <w:tcPr>
            <w:tcW w:w="1080" w:type="dxa"/>
          </w:tcPr>
          <w:p>
            <w:pPr>
              <w:pageBreakBefore w:val="0"/>
              <w:kinsoku/>
              <w:wordWrap/>
              <w:overflowPunct/>
              <w:topLinePunct w:val="0"/>
              <w:autoSpaceDE/>
              <w:bidi w:val="0"/>
              <w:spacing w:line="360" w:lineRule="auto"/>
              <w:ind w:left="0"/>
              <w:jc w:val="center"/>
              <w:rPr>
                <w:rFonts w:ascii="宋体" w:hAnsi="宋体"/>
                <w:sz w:val="24"/>
                <w:szCs w:val="24"/>
              </w:rPr>
            </w:pPr>
            <w:r>
              <w:rPr>
                <w:rFonts w:hint="eastAsia" w:ascii="宋体" w:hAnsi="宋体"/>
                <w:sz w:val="24"/>
                <w:szCs w:val="24"/>
              </w:rPr>
              <w:t>500元</w:t>
            </w:r>
          </w:p>
        </w:tc>
      </w:tr>
    </w:tbl>
    <w:p>
      <w:pPr>
        <w:pageBreakBefore w:val="0"/>
        <w:kinsoku/>
        <w:wordWrap/>
        <w:overflowPunct/>
        <w:topLinePunct w:val="0"/>
        <w:autoSpaceDE/>
        <w:bidi w:val="0"/>
        <w:spacing w:line="360" w:lineRule="auto"/>
        <w:ind w:left="0"/>
        <w:rPr>
          <w:b/>
          <w:bCs/>
          <w:sz w:val="24"/>
          <w:szCs w:val="24"/>
        </w:rPr>
      </w:pPr>
      <w:r>
        <w:rPr>
          <w:rFonts w:hint="eastAsia"/>
          <w:b/>
          <w:bCs/>
          <w:sz w:val="24"/>
          <w:szCs w:val="24"/>
        </w:rPr>
        <w:t>2、语文、数学、英语、物理、化学考试学科指导学生竞赛获奖</w:t>
      </w:r>
    </w:p>
    <w:tbl>
      <w:tblPr>
        <w:tblStyle w:val="5"/>
        <w:tblW w:w="56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182"/>
        <w:gridCol w:w="1219"/>
        <w:gridCol w:w="22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6"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级别</w:t>
            </w:r>
          </w:p>
        </w:tc>
        <w:tc>
          <w:tcPr>
            <w:tcW w:w="118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奖项</w:t>
            </w:r>
          </w:p>
        </w:tc>
        <w:tc>
          <w:tcPr>
            <w:tcW w:w="1219"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团体奖励</w:t>
            </w:r>
          </w:p>
          <w:p>
            <w:pPr>
              <w:pageBreakBefore w:val="0"/>
              <w:kinsoku/>
              <w:wordWrap/>
              <w:overflowPunct/>
              <w:topLinePunct w:val="0"/>
              <w:autoSpaceDE/>
              <w:bidi w:val="0"/>
              <w:spacing w:line="360" w:lineRule="auto"/>
              <w:ind w:left="0"/>
              <w:jc w:val="center"/>
              <w:rPr>
                <w:sz w:val="24"/>
                <w:szCs w:val="24"/>
              </w:rPr>
            </w:pPr>
            <w:r>
              <w:rPr>
                <w:rFonts w:hint="eastAsia"/>
                <w:sz w:val="24"/>
                <w:szCs w:val="24"/>
              </w:rPr>
              <w:t>（元）</w:t>
            </w:r>
          </w:p>
        </w:tc>
        <w:tc>
          <w:tcPr>
            <w:tcW w:w="2291"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个人奖励</w:t>
            </w:r>
          </w:p>
          <w:p>
            <w:pPr>
              <w:pageBreakBefore w:val="0"/>
              <w:kinsoku/>
              <w:wordWrap/>
              <w:overflowPunct/>
              <w:topLinePunct w:val="0"/>
              <w:autoSpaceDE/>
              <w:bidi w:val="0"/>
              <w:spacing w:line="360" w:lineRule="auto"/>
              <w:ind w:left="0"/>
              <w:jc w:val="center"/>
              <w:rPr>
                <w:sz w:val="24"/>
                <w:szCs w:val="24"/>
              </w:rPr>
            </w:pPr>
            <w:r>
              <w:rPr>
                <w:rFonts w:hint="eastAsia"/>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6" w:type="dxa"/>
            <w:vMerge w:val="restart"/>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区级</w:t>
            </w:r>
          </w:p>
        </w:tc>
        <w:tc>
          <w:tcPr>
            <w:tcW w:w="118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一等奖</w:t>
            </w:r>
          </w:p>
        </w:tc>
        <w:tc>
          <w:tcPr>
            <w:tcW w:w="1219"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500</w:t>
            </w:r>
          </w:p>
        </w:tc>
        <w:tc>
          <w:tcPr>
            <w:tcW w:w="2291"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6" w:type="dxa"/>
            <w:vMerge w:val="continue"/>
            <w:tcBorders>
              <w:tl2br w:val="nil"/>
              <w:tr2bl w:val="nil"/>
            </w:tcBorders>
            <w:vAlign w:val="center"/>
          </w:tcPr>
          <w:p>
            <w:pPr>
              <w:pageBreakBefore w:val="0"/>
              <w:kinsoku/>
              <w:wordWrap/>
              <w:overflowPunct/>
              <w:topLinePunct w:val="0"/>
              <w:autoSpaceDE/>
              <w:bidi w:val="0"/>
              <w:spacing w:line="360" w:lineRule="auto"/>
              <w:ind w:left="0"/>
              <w:rPr>
                <w:sz w:val="24"/>
                <w:szCs w:val="24"/>
              </w:rPr>
            </w:pPr>
          </w:p>
        </w:tc>
        <w:tc>
          <w:tcPr>
            <w:tcW w:w="118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二等奖</w:t>
            </w:r>
          </w:p>
        </w:tc>
        <w:tc>
          <w:tcPr>
            <w:tcW w:w="1219"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400</w:t>
            </w:r>
          </w:p>
        </w:tc>
        <w:tc>
          <w:tcPr>
            <w:tcW w:w="2291"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6" w:type="dxa"/>
            <w:vMerge w:val="continue"/>
            <w:tcBorders>
              <w:tl2br w:val="nil"/>
              <w:tr2bl w:val="nil"/>
            </w:tcBorders>
            <w:vAlign w:val="center"/>
          </w:tcPr>
          <w:p>
            <w:pPr>
              <w:pageBreakBefore w:val="0"/>
              <w:kinsoku/>
              <w:wordWrap/>
              <w:overflowPunct/>
              <w:topLinePunct w:val="0"/>
              <w:autoSpaceDE/>
              <w:bidi w:val="0"/>
              <w:spacing w:line="360" w:lineRule="auto"/>
              <w:ind w:left="0"/>
              <w:rPr>
                <w:sz w:val="24"/>
                <w:szCs w:val="24"/>
              </w:rPr>
            </w:pPr>
          </w:p>
        </w:tc>
        <w:tc>
          <w:tcPr>
            <w:tcW w:w="118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三等奖</w:t>
            </w:r>
          </w:p>
        </w:tc>
        <w:tc>
          <w:tcPr>
            <w:tcW w:w="1219"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300</w:t>
            </w:r>
          </w:p>
        </w:tc>
        <w:tc>
          <w:tcPr>
            <w:tcW w:w="2291"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996" w:type="dxa"/>
            <w:vMerge w:val="continue"/>
            <w:tcBorders>
              <w:tl2br w:val="nil"/>
              <w:tr2bl w:val="nil"/>
            </w:tcBorders>
            <w:vAlign w:val="center"/>
          </w:tcPr>
          <w:p>
            <w:pPr>
              <w:pageBreakBefore w:val="0"/>
              <w:kinsoku/>
              <w:wordWrap/>
              <w:overflowPunct/>
              <w:topLinePunct w:val="0"/>
              <w:autoSpaceDE/>
              <w:bidi w:val="0"/>
              <w:spacing w:line="360" w:lineRule="auto"/>
              <w:ind w:left="0"/>
              <w:rPr>
                <w:sz w:val="24"/>
                <w:szCs w:val="24"/>
              </w:rPr>
            </w:pPr>
          </w:p>
        </w:tc>
        <w:tc>
          <w:tcPr>
            <w:tcW w:w="1182" w:type="dxa"/>
            <w:tcBorders>
              <w:tl2br w:val="nil"/>
              <w:tr2bl w:val="nil"/>
            </w:tcBorders>
            <w:vAlign w:val="center"/>
          </w:tcPr>
          <w:p>
            <w:pPr>
              <w:pageBreakBefore w:val="0"/>
              <w:kinsoku/>
              <w:wordWrap/>
              <w:overflowPunct/>
              <w:topLinePunct w:val="0"/>
              <w:autoSpaceDE/>
              <w:bidi w:val="0"/>
              <w:spacing w:line="360" w:lineRule="auto"/>
              <w:ind w:left="0"/>
              <w:rPr>
                <w:sz w:val="24"/>
                <w:szCs w:val="24"/>
              </w:rPr>
            </w:pPr>
            <w:r>
              <w:rPr>
                <w:rFonts w:hint="eastAsia"/>
                <w:sz w:val="24"/>
                <w:szCs w:val="24"/>
              </w:rPr>
              <w:t>鼓励奖</w:t>
            </w:r>
          </w:p>
        </w:tc>
        <w:tc>
          <w:tcPr>
            <w:tcW w:w="1219"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200</w:t>
            </w:r>
          </w:p>
        </w:tc>
        <w:tc>
          <w:tcPr>
            <w:tcW w:w="2291"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50</w:t>
            </w:r>
          </w:p>
        </w:tc>
      </w:tr>
    </w:tbl>
    <w:p>
      <w:pPr>
        <w:pageBreakBefore w:val="0"/>
        <w:kinsoku/>
        <w:wordWrap/>
        <w:overflowPunct/>
        <w:topLinePunct w:val="0"/>
        <w:autoSpaceDE/>
        <w:bidi w:val="0"/>
        <w:spacing w:line="360" w:lineRule="auto"/>
        <w:ind w:left="0"/>
        <w:rPr>
          <w:b/>
          <w:bCs/>
          <w:sz w:val="24"/>
          <w:szCs w:val="24"/>
        </w:rPr>
      </w:pPr>
      <w:r>
        <w:rPr>
          <w:rFonts w:hint="eastAsia" w:ascii="Arial" w:hAnsi="Arial" w:cs="Arial"/>
          <w:b/>
          <w:bCs/>
          <w:sz w:val="24"/>
          <w:szCs w:val="24"/>
        </w:rPr>
        <w:t>3、其他学科及条线</w:t>
      </w:r>
      <w:r>
        <w:rPr>
          <w:rFonts w:hint="eastAsia"/>
          <w:b/>
          <w:bCs/>
          <w:sz w:val="24"/>
          <w:szCs w:val="24"/>
        </w:rPr>
        <w:t>指导学生竞赛获奖</w:t>
      </w:r>
    </w:p>
    <w:tbl>
      <w:tblPr>
        <w:tblStyle w:val="5"/>
        <w:tblW w:w="771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25"/>
        <w:gridCol w:w="1110"/>
        <w:gridCol w:w="1215"/>
        <w:gridCol w:w="1095"/>
        <w:gridCol w:w="1335"/>
        <w:gridCol w:w="1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6"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级别</w:t>
            </w:r>
          </w:p>
        </w:tc>
        <w:tc>
          <w:tcPr>
            <w:tcW w:w="112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学科及条线奖项</w:t>
            </w:r>
          </w:p>
        </w:tc>
        <w:tc>
          <w:tcPr>
            <w:tcW w:w="1110"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团体奖励（元）</w:t>
            </w:r>
          </w:p>
        </w:tc>
        <w:tc>
          <w:tcPr>
            <w:tcW w:w="121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个体奖励（元）</w:t>
            </w:r>
          </w:p>
        </w:tc>
        <w:tc>
          <w:tcPr>
            <w:tcW w:w="109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体育学科</w:t>
            </w:r>
          </w:p>
        </w:tc>
        <w:tc>
          <w:tcPr>
            <w:tcW w:w="133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团体奖励（元）</w:t>
            </w:r>
          </w:p>
        </w:tc>
        <w:tc>
          <w:tcPr>
            <w:tcW w:w="1140"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个人奖励（元）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6"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区级</w:t>
            </w:r>
          </w:p>
        </w:tc>
        <w:tc>
          <w:tcPr>
            <w:tcW w:w="1125"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一等奖</w:t>
            </w:r>
          </w:p>
        </w:tc>
        <w:tc>
          <w:tcPr>
            <w:tcW w:w="1110"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400</w:t>
            </w:r>
          </w:p>
        </w:tc>
        <w:tc>
          <w:tcPr>
            <w:tcW w:w="1215"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200</w:t>
            </w:r>
          </w:p>
        </w:tc>
        <w:tc>
          <w:tcPr>
            <w:tcW w:w="109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第一名</w:t>
            </w:r>
          </w:p>
        </w:tc>
        <w:tc>
          <w:tcPr>
            <w:tcW w:w="133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400</w:t>
            </w:r>
          </w:p>
        </w:tc>
        <w:tc>
          <w:tcPr>
            <w:tcW w:w="1140"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6"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125"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110"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215"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09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第二名</w:t>
            </w:r>
          </w:p>
        </w:tc>
        <w:tc>
          <w:tcPr>
            <w:tcW w:w="133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350</w:t>
            </w:r>
          </w:p>
        </w:tc>
        <w:tc>
          <w:tcPr>
            <w:tcW w:w="1140"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180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6"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125"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二等奖</w:t>
            </w:r>
          </w:p>
        </w:tc>
        <w:tc>
          <w:tcPr>
            <w:tcW w:w="1110"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300</w:t>
            </w:r>
          </w:p>
        </w:tc>
        <w:tc>
          <w:tcPr>
            <w:tcW w:w="1215"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150</w:t>
            </w:r>
          </w:p>
        </w:tc>
        <w:tc>
          <w:tcPr>
            <w:tcW w:w="109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第三名</w:t>
            </w:r>
          </w:p>
        </w:tc>
        <w:tc>
          <w:tcPr>
            <w:tcW w:w="133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300</w:t>
            </w:r>
          </w:p>
        </w:tc>
        <w:tc>
          <w:tcPr>
            <w:tcW w:w="1140"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6"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125"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110"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215"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09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第四名</w:t>
            </w:r>
          </w:p>
        </w:tc>
        <w:tc>
          <w:tcPr>
            <w:tcW w:w="133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250</w:t>
            </w:r>
          </w:p>
        </w:tc>
        <w:tc>
          <w:tcPr>
            <w:tcW w:w="1140"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6"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125"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三等奖</w:t>
            </w:r>
          </w:p>
        </w:tc>
        <w:tc>
          <w:tcPr>
            <w:tcW w:w="1110"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200</w:t>
            </w:r>
          </w:p>
        </w:tc>
        <w:tc>
          <w:tcPr>
            <w:tcW w:w="1215"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100</w:t>
            </w:r>
          </w:p>
        </w:tc>
        <w:tc>
          <w:tcPr>
            <w:tcW w:w="109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第五名</w:t>
            </w:r>
          </w:p>
        </w:tc>
        <w:tc>
          <w:tcPr>
            <w:tcW w:w="133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200</w:t>
            </w:r>
          </w:p>
        </w:tc>
        <w:tc>
          <w:tcPr>
            <w:tcW w:w="1140"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6"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125"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110"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215"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09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第六名</w:t>
            </w:r>
          </w:p>
        </w:tc>
        <w:tc>
          <w:tcPr>
            <w:tcW w:w="133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150</w:t>
            </w:r>
          </w:p>
        </w:tc>
        <w:tc>
          <w:tcPr>
            <w:tcW w:w="1140"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6"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125"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鼓励奖</w:t>
            </w:r>
          </w:p>
        </w:tc>
        <w:tc>
          <w:tcPr>
            <w:tcW w:w="1110"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100</w:t>
            </w:r>
          </w:p>
        </w:tc>
        <w:tc>
          <w:tcPr>
            <w:tcW w:w="1215" w:type="dxa"/>
            <w:vMerge w:val="restart"/>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50</w:t>
            </w:r>
          </w:p>
        </w:tc>
        <w:tc>
          <w:tcPr>
            <w:tcW w:w="109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第七名</w:t>
            </w:r>
          </w:p>
        </w:tc>
        <w:tc>
          <w:tcPr>
            <w:tcW w:w="133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100</w:t>
            </w:r>
          </w:p>
        </w:tc>
        <w:tc>
          <w:tcPr>
            <w:tcW w:w="1140"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96"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125"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110"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215" w:type="dxa"/>
            <w:vMerge w:val="continue"/>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p>
        </w:tc>
        <w:tc>
          <w:tcPr>
            <w:tcW w:w="109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第八名</w:t>
            </w:r>
          </w:p>
        </w:tc>
        <w:tc>
          <w:tcPr>
            <w:tcW w:w="1335"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50</w:t>
            </w:r>
          </w:p>
        </w:tc>
        <w:tc>
          <w:tcPr>
            <w:tcW w:w="1140" w:type="dxa"/>
            <w:tcBorders>
              <w:tl2br w:val="nil"/>
              <w:tr2bl w:val="nil"/>
            </w:tcBorders>
            <w:vAlign w:val="center"/>
          </w:tcPr>
          <w:p>
            <w:pPr>
              <w:pageBreakBefore w:val="0"/>
              <w:kinsoku/>
              <w:wordWrap/>
              <w:overflowPunct/>
              <w:topLinePunct w:val="0"/>
              <w:autoSpaceDE/>
              <w:bidi w:val="0"/>
              <w:spacing w:line="360" w:lineRule="auto"/>
              <w:ind w:left="0"/>
              <w:jc w:val="center"/>
              <w:rPr>
                <w:sz w:val="24"/>
                <w:szCs w:val="24"/>
              </w:rPr>
            </w:pPr>
            <w:r>
              <w:rPr>
                <w:rFonts w:hint="eastAsia"/>
                <w:sz w:val="24"/>
                <w:szCs w:val="24"/>
              </w:rPr>
              <w:t>30</w:t>
            </w:r>
          </w:p>
        </w:tc>
      </w:tr>
    </w:tbl>
    <w:p>
      <w:pPr>
        <w:pageBreakBefore w:val="0"/>
        <w:kinsoku/>
        <w:wordWrap/>
        <w:overflowPunct/>
        <w:topLinePunct w:val="0"/>
        <w:autoSpaceDE/>
        <w:bidi w:val="0"/>
        <w:spacing w:line="360" w:lineRule="auto"/>
        <w:ind w:left="0"/>
        <w:rPr>
          <w:rFonts w:ascii="宋体" w:hAnsi="宋体"/>
          <w:b/>
          <w:bCs/>
          <w:sz w:val="24"/>
          <w:szCs w:val="24"/>
        </w:rPr>
      </w:pPr>
      <w:r>
        <w:rPr>
          <w:rFonts w:hint="eastAsia" w:ascii="宋体" w:hAnsi="宋体"/>
          <w:b/>
          <w:bCs/>
          <w:sz w:val="24"/>
          <w:szCs w:val="24"/>
        </w:rPr>
        <w:t xml:space="preserve">   七、几点说明：</w:t>
      </w:r>
    </w:p>
    <w:p>
      <w:pPr>
        <w:pageBreakBefore w:val="0"/>
        <w:kinsoku/>
        <w:wordWrap/>
        <w:overflowPunct/>
        <w:topLinePunct w:val="0"/>
        <w:autoSpaceDE/>
        <w:bidi w:val="0"/>
        <w:spacing w:line="360" w:lineRule="auto"/>
        <w:ind w:left="0"/>
        <w:jc w:val="left"/>
        <w:rPr>
          <w:rFonts w:ascii="Arial" w:hAnsi="Arial" w:cs="Arial"/>
          <w:sz w:val="24"/>
          <w:szCs w:val="24"/>
        </w:rPr>
      </w:pPr>
      <w:r>
        <w:rPr>
          <w:rFonts w:hint="eastAsia"/>
          <w:sz w:val="24"/>
          <w:szCs w:val="24"/>
        </w:rPr>
        <w:t xml:space="preserve">         1、市级获奖计算方法为：区级奖励</w:t>
      </w:r>
      <w:r>
        <w:rPr>
          <w:rFonts w:ascii="Arial" w:hAnsi="Arial" w:cs="Arial"/>
          <w:sz w:val="24"/>
          <w:szCs w:val="24"/>
        </w:rPr>
        <w:t>×</w:t>
      </w:r>
      <w:r>
        <w:rPr>
          <w:rFonts w:hint="eastAsia" w:ascii="Arial" w:hAnsi="Arial" w:cs="Arial"/>
          <w:sz w:val="24"/>
          <w:szCs w:val="24"/>
        </w:rPr>
        <w:t>2；国家级获奖计算方法为：</w:t>
      </w:r>
      <w:r>
        <w:rPr>
          <w:rFonts w:hint="eastAsia"/>
          <w:sz w:val="24"/>
          <w:szCs w:val="24"/>
        </w:rPr>
        <w:t>区级奖励</w:t>
      </w:r>
      <w:r>
        <w:rPr>
          <w:rFonts w:ascii="Arial" w:hAnsi="Arial" w:cs="Arial"/>
          <w:sz w:val="24"/>
          <w:szCs w:val="24"/>
        </w:rPr>
        <w:t>×</w:t>
      </w:r>
      <w:r>
        <w:rPr>
          <w:rFonts w:hint="eastAsia" w:ascii="Arial" w:hAnsi="Arial" w:cs="Arial"/>
          <w:sz w:val="24"/>
          <w:szCs w:val="24"/>
        </w:rPr>
        <w:t>4</w:t>
      </w:r>
    </w:p>
    <w:p>
      <w:pPr>
        <w:pageBreakBefore w:val="0"/>
        <w:kinsoku/>
        <w:wordWrap/>
        <w:overflowPunct/>
        <w:topLinePunct w:val="0"/>
        <w:autoSpaceDE/>
        <w:bidi w:val="0"/>
        <w:spacing w:line="360" w:lineRule="auto"/>
        <w:ind w:left="0"/>
        <w:jc w:val="left"/>
        <w:rPr>
          <w:sz w:val="24"/>
          <w:szCs w:val="24"/>
        </w:rPr>
      </w:pPr>
      <w:r>
        <w:rPr>
          <w:rFonts w:hint="eastAsia"/>
          <w:sz w:val="24"/>
          <w:szCs w:val="24"/>
        </w:rPr>
        <w:t xml:space="preserve">         2、区级奖项发证单位为区教育局、区教师进修学院，其他部门则奖励减半；市级及以上获奖发证单位为区教育局、区教师进修学院相对应的上级部门。</w:t>
      </w:r>
    </w:p>
    <w:p>
      <w:pPr>
        <w:pageBreakBefore w:val="0"/>
        <w:kinsoku/>
        <w:wordWrap/>
        <w:overflowPunct/>
        <w:topLinePunct w:val="0"/>
        <w:autoSpaceDE/>
        <w:bidi w:val="0"/>
        <w:spacing w:line="360" w:lineRule="auto"/>
        <w:ind w:left="0" w:firstLine="480"/>
        <w:rPr>
          <w:sz w:val="24"/>
          <w:szCs w:val="24"/>
        </w:rPr>
      </w:pPr>
      <w:r>
        <w:rPr>
          <w:rFonts w:hint="eastAsia"/>
          <w:sz w:val="24"/>
          <w:szCs w:val="24"/>
        </w:rPr>
        <w:t>3、此考核奖励实施办法经教代会审议通过后执行。</w:t>
      </w:r>
    </w:p>
    <w:p>
      <w:pPr>
        <w:pageBreakBefore w:val="0"/>
        <w:kinsoku/>
        <w:wordWrap/>
        <w:overflowPunct/>
        <w:topLinePunct w:val="0"/>
        <w:autoSpaceDE/>
        <w:bidi w:val="0"/>
        <w:spacing w:line="360" w:lineRule="auto"/>
        <w:ind w:left="0" w:firstLine="480"/>
        <w:rPr>
          <w:sz w:val="24"/>
          <w:szCs w:val="24"/>
        </w:rPr>
      </w:pPr>
      <w:r>
        <w:rPr>
          <w:rFonts w:hint="eastAsia"/>
          <w:sz w:val="24"/>
          <w:szCs w:val="24"/>
        </w:rPr>
        <w:t>4、本奖励办法解释权属校长室。</w:t>
      </w:r>
    </w:p>
    <w:p>
      <w:pPr>
        <w:pageBreakBefore w:val="0"/>
        <w:kinsoku/>
        <w:wordWrap/>
        <w:overflowPunct/>
        <w:topLinePunct w:val="0"/>
        <w:autoSpaceDE/>
        <w:bidi w:val="0"/>
        <w:spacing w:line="360" w:lineRule="auto"/>
        <w:ind w:left="0"/>
        <w:jc w:val="left"/>
        <w:rPr>
          <w:sz w:val="24"/>
          <w:szCs w:val="24"/>
        </w:rPr>
      </w:pPr>
    </w:p>
    <w:p>
      <w:pPr>
        <w:pStyle w:val="2"/>
        <w:pageBreakBefore w:val="0"/>
        <w:kinsoku/>
        <w:wordWrap/>
        <w:overflowPunct/>
        <w:topLinePunct w:val="0"/>
        <w:autoSpaceDE/>
        <w:bidi w:val="0"/>
        <w:spacing w:before="0" w:after="0" w:line="360" w:lineRule="auto"/>
        <w:ind w:left="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第</w:t>
      </w:r>
      <w:r>
        <w:rPr>
          <w:rFonts w:hint="eastAsia" w:asciiTheme="minorEastAsia" w:hAnsiTheme="minorEastAsia" w:eastAsiaTheme="minorEastAsia"/>
          <w:color w:val="000000"/>
          <w:sz w:val="24"/>
          <w:szCs w:val="24"/>
          <w:lang w:eastAsia="zh-CN"/>
        </w:rPr>
        <w:t>三</w:t>
      </w:r>
      <w:r>
        <w:rPr>
          <w:rFonts w:hint="eastAsia" w:asciiTheme="minorEastAsia" w:hAnsiTheme="minorEastAsia" w:eastAsiaTheme="minorEastAsia"/>
          <w:color w:val="000000"/>
          <w:sz w:val="24"/>
          <w:szCs w:val="24"/>
        </w:rPr>
        <w:t>部分　科研工作制度</w:t>
      </w:r>
      <w:bookmarkEnd w:id="21"/>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22" w:name="_Toc402920285"/>
      <w:r>
        <w:rPr>
          <w:rFonts w:hint="eastAsia" w:asciiTheme="minorEastAsia" w:hAnsiTheme="minorEastAsia" w:eastAsiaTheme="minorEastAsia"/>
          <w:b/>
          <w:color w:val="000000"/>
          <w:sz w:val="24"/>
          <w:szCs w:val="24"/>
          <w:lang w:val="en-US" w:eastAsia="zh-CN"/>
        </w:rPr>
        <w:t>61、</w:t>
      </w:r>
      <w:r>
        <w:rPr>
          <w:rFonts w:hint="eastAsia" w:asciiTheme="minorEastAsia" w:hAnsiTheme="minorEastAsia" w:eastAsiaTheme="minorEastAsia"/>
          <w:b/>
          <w:color w:val="000000"/>
          <w:sz w:val="24"/>
          <w:szCs w:val="24"/>
        </w:rPr>
        <w:t>科研工作组织保障制度</w:t>
      </w:r>
      <w:bookmarkEnd w:id="22"/>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一、科研工作领导小组</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组长：分管副校长 </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成员：科研室、教导处负责人</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二、学校科研室职责</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1、负责制定学校教育科研工作计划，编拟学校教育科研发展规划；</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2、组织实施各类教育科研课题的申报立项、过程指导、鉴定结题等工作；</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3、负责学校教育科研工作的检查总结、经验介绍、成果认定等；</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4、开展科研业务咨询，指导教师进行教育科研；</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5、主持召开学校科研工作会议，不断改进学校教育科研工作，负责处理完成上级科研部门交给的各项教育科研工作。</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6、统计教职工发表或出版的各类科研论文、著述、经验介绍等；</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7、负责审核各级各类课题研究的资助与奖励；</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8、做好学校教育科研成果的档案管理工作；</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9、做好涉及教育科研的教育督导迎查工作。</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23" w:name="_Toc402920286"/>
      <w:r>
        <w:rPr>
          <w:rFonts w:hint="eastAsia" w:asciiTheme="minorEastAsia" w:hAnsiTheme="minorEastAsia" w:eastAsiaTheme="minorEastAsia"/>
          <w:b/>
          <w:color w:val="000000"/>
          <w:sz w:val="24"/>
          <w:szCs w:val="24"/>
          <w:lang w:val="en-US" w:eastAsia="zh-CN"/>
        </w:rPr>
        <w:t>62、</w:t>
      </w:r>
      <w:r>
        <w:rPr>
          <w:rFonts w:hint="eastAsia" w:asciiTheme="minorEastAsia" w:hAnsiTheme="minorEastAsia" w:eastAsiaTheme="minorEastAsia"/>
          <w:b/>
          <w:color w:val="000000"/>
          <w:sz w:val="24"/>
          <w:szCs w:val="24"/>
        </w:rPr>
        <w:t>光明学校科研课题管理制度</w:t>
      </w:r>
      <w:bookmarkEnd w:id="23"/>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一、课题申报</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1、申报</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（1）凡申报及评审通过者，学校将根据有关规定进行奖励。</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（2）每项课题限报负责人一人。课题申请人必须是该项目的实际主持者，并在该课题研究中承担实质性任务。</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（3）课题组主要成员必须是真正参加本课题的研究工作的人员，不含课题负责人，不包括科研管理、财务管理、后勤服务等人员。市、区级以上课题组成员不得超过11人，校级课题组成员根据学校情况酌情规定。</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（4）同一申请人同一时间内只能承担一项研究课题。前期申报课题尚未结题，未经相关科研管理部门鉴定和验收者，不能再次申报。正在研究的课题可以申报上一级课题。</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（5）个人小课题研究周期一般为一年，校级课题研究周期一般不少于2年，区级及以上课题研究周期一般为2-3年</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（6）申请人要根据不同级别课题表格的填写要求正确填写项目申请书。</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（7）个人小课题一般为每学年上学期，校级课题申报时间一般为单学年的上学期，区级及以上课题申报时间以市、区有关通知为准。参加区级以上课题评审一般须从已立项的校级课题中遴选。</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2、评审</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（1）学校教育科研课题一般分管理、德育、教学、其他四大组进行评审。</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（2）校科研领导小组负责评审的组织工作，学校课题论证组负责具体的评审工作。</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（3）区级及以上课题的评审费用由学校统一支出。</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3、立项</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（1）个人小课题、校级课题必须经过学校课题论证组评审通过，方可立项。</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（2）校级课题立项发布时间一般为单学年上学期年底前。</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（3）参加区级及以上课题评审须经过校课题论证组推荐（一般从当年申报的校级课题中遴选），校长审核，签署明确意见，承担信誉保证并加盖公章后上报。</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二、课题过程管理</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1、开题论证</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（1）市、区级课题必须在立项发布通告后根据市区要求完成开题论证活动。校级课题必须在立项发布后由科研室统一组织完成开题论证活动。</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（2）校级及区级规划课题的开题论证由学校课题论证组、区科研领导小组参加，提出意见和建议，以便课题承担人更好地修正课题实施方案。</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（3）区级重点及以上课题的开题论证活动根据市、区科研管理部门的相关安排和要求进行。</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（4）开题报告一般具备以下要素：</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①课题研究的现状分析；</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②课题研究的价值与意义；</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③课题研究的目标、内容与方法；</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④课题研究的基础；</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⑤课题研究的实施计划及设想；</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⑥课题研究中的困惑及问题；</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⑦参考文献</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（5）各级课题开题论证活动，由课题负责人做主题汇报，课题组成员视情况作补充发言。</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（6）各级课题开题论证活动结束后半月之内，课题组成员要根据开题论证会专家提出的意见或建议完善研究方案，并向相关管理部门递交完善后的开题报告。</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2、中期检查</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（1）学校组织好各级课题的中期检查活动。</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（2）校级及区级规划课题的中期检查活动由学校课题论证组或区科研室安排人员参加，检查课题实施进展，提出进一步实施的意见和建议。</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（3）区级重点及以上课题的中期检查根据课题计划实施，并根据市、区科研管理部门的安排和相关要求进行。</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（4）课题中期报告要具备以下要素：</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①课题研究的现状分析；</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②课题研究的价值与意义；</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③课题研究的目标、内容与方法；</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④课题研究进展；</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⑤研究的反思与下阶段设想。</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3、结题论证</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（1）校级课题的结题论证由学校课题论证组参加论证。</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（2）区级及以上课题的结题论证活动根据课题计划实施，并根据市、区科研部门的安排和相关要求进行。</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（3）每项课题结题之前须事先填写课题结题申请表，是否通过结题论证需论证组集体讨论决定。</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（4）课题通过结题论证后，由相关科研管理部门出具结题证明。</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（5）对无特殊情况不能按时结题的课题，学校应根据相关科研管理部门的规定作出相应处理。</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三、课题过程资料管理</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1、建立课题过程管理档案袋，对正在研究的课题进行动态管理（含网上动态管理）。</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2、课题过程管理档案袋内存放的基本项目如下：</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①档案袋总目录；</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②课题申请书；</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③课题开题报告；</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④中期报告；</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⑤结题报告；</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⑥结题证明；</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⑦与课题相关的其他研究资料，例如：研究课教案或活动方案、曾经阅读的与课题研究有关的书目与读后感、与课题研究相关的教育教学小故事（随笔）、与课题研究相关的学生作品、调查问卷等资料。</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3、各级课题结题以后要及时归档。</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24" w:name="_Toc402920287"/>
      <w:r>
        <w:rPr>
          <w:rFonts w:hint="eastAsia" w:asciiTheme="minorEastAsia" w:hAnsiTheme="minorEastAsia" w:eastAsiaTheme="minorEastAsia"/>
          <w:b/>
          <w:color w:val="000000"/>
          <w:sz w:val="24"/>
          <w:szCs w:val="24"/>
          <w:lang w:val="en-US" w:eastAsia="zh-CN"/>
        </w:rPr>
        <w:t>63、</w:t>
      </w:r>
      <w:r>
        <w:rPr>
          <w:rFonts w:hint="eastAsia" w:asciiTheme="minorEastAsia" w:hAnsiTheme="minorEastAsia" w:eastAsiaTheme="minorEastAsia"/>
          <w:b/>
          <w:color w:val="000000"/>
          <w:sz w:val="24"/>
          <w:szCs w:val="24"/>
        </w:rPr>
        <w:t>光明学校科研成果管理制度</w:t>
      </w:r>
      <w:bookmarkEnd w:id="24"/>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一、成果申报与评奖</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1、定期组织校级教育科研成果评比活动，当年结题的校级及以上课题均可参加。</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2、学校课题研究成果参与评比时必须以档案袋形式提交。</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3、根据上级有关要求，定期组织教师参加区级及以上教育科研成果评比活动，并根据学校有关考核制度进行奖励。</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二、成果推广</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1、每学年至少开展1次成果展示与推广活动。</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2、成果推广活动的形式可灵活多样，级别、范围不限。</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25" w:name="_Toc402920288"/>
      <w:r>
        <w:rPr>
          <w:rFonts w:hint="eastAsia" w:asciiTheme="minorEastAsia" w:hAnsiTheme="minorEastAsia" w:eastAsiaTheme="minorEastAsia"/>
          <w:b/>
          <w:color w:val="000000"/>
          <w:sz w:val="24"/>
          <w:szCs w:val="24"/>
          <w:lang w:val="en-US" w:eastAsia="zh-CN"/>
        </w:rPr>
        <w:t>64、</w:t>
      </w:r>
      <w:r>
        <w:rPr>
          <w:rFonts w:hint="eastAsia" w:asciiTheme="minorEastAsia" w:hAnsiTheme="minorEastAsia" w:eastAsiaTheme="minorEastAsia"/>
          <w:b/>
          <w:color w:val="000000"/>
          <w:sz w:val="24"/>
          <w:szCs w:val="24"/>
        </w:rPr>
        <w:t>光明学校科研考核奖励制度</w:t>
      </w:r>
      <w:bookmarkEnd w:id="25"/>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为了积极引导全校教师开展研究性工作，促进我校教科研工作进一步规范化、实效化，进而不断促进我校教科研工作质量的提高，特制定本考核制度。</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w:t>
      </w:r>
      <w:r>
        <w:rPr>
          <w:rFonts w:asciiTheme="minorEastAsia" w:hAnsiTheme="minorEastAsia" w:eastAsiaTheme="minorEastAsia"/>
          <w:color w:val="000000"/>
          <w:sz w:val="24"/>
          <w:szCs w:val="24"/>
        </w:rPr>
        <w:t>、课题奖励与惩处</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1、奖励</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1）正式立项并结题的校级课题。学校奖励课题研究经费500元。</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2）正式立项并结题的区级重点课题1800元，一般课题900元。</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3）正式立项并结题的市级重点课题2500元，一般课题2000元。</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4）正式立项并结题国家级重点课题3500元，一般课题3000元。</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2、凡按期较好地完成课题研究任务，并取得有价值的研究成果的负责人，可优先申报新课题。</w:t>
      </w:r>
    </w:p>
    <w:p>
      <w:pPr>
        <w:pageBreakBefore w:val="0"/>
        <w:tabs>
          <w:tab w:val="left" w:pos="360"/>
        </w:tabs>
        <w:kinsoku/>
        <w:wordWrap/>
        <w:overflowPunct/>
        <w:topLinePunct w:val="0"/>
        <w:autoSpaceDE/>
        <w:bidi w:val="0"/>
        <w:spacing w:line="360" w:lineRule="auto"/>
        <w:ind w:left="0" w:firstLine="360" w:firstLineChars="15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3、对在研究工作中表现突出，对教育教学工作有明显促进作用的个人，由校科研室向学校提供情况，作为评优、晋级、晋职以及推荐各类优秀教师的重要参考依据。</w:t>
      </w:r>
    </w:p>
    <w:p>
      <w:pPr>
        <w:pageBreakBefore w:val="0"/>
        <w:tabs>
          <w:tab w:val="left" w:pos="360"/>
        </w:tabs>
        <w:kinsoku/>
        <w:wordWrap/>
        <w:overflowPunct/>
        <w:topLinePunct w:val="0"/>
        <w:autoSpaceDE/>
        <w:bidi w:val="0"/>
        <w:spacing w:line="360" w:lineRule="auto"/>
        <w:ind w:left="0" w:firstLine="360" w:firstLineChars="15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 惩处</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1）未按要求正常开展课题研究，校科研室对课题负费人视情况给予警告，并在3年内不受理其申报新课题。</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2）对在研究工作中弄虚作假，违反政策规定，影响精神文明建设和学校管理工作正常开展，造成不良影响者，视其情况给予批评。</w:t>
      </w:r>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w:t>
      </w:r>
      <w:r>
        <w:rPr>
          <w:rFonts w:asciiTheme="minorEastAsia" w:hAnsiTheme="minorEastAsia" w:eastAsiaTheme="minorEastAsia"/>
          <w:color w:val="000000"/>
          <w:sz w:val="24"/>
          <w:szCs w:val="24"/>
        </w:rPr>
        <w:t>、其他科研成果奖励与惩处</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1、奖励</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A、著述类：凡国家正规出版社出版的(以第一作者《如：上海人民出版社》，奖励1000元。</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B、课题类：</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1）课题成果获得区内获奖的，奖励400元。</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2）课题成果获得市获奖的，奖励600元。</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 课题成果获得国家级获奖的，奖励800元。</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C、论文类：</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1）在区级教育杂志（《奉贤教育》）等上发表的，奖励100元。</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2）在市级教育杂志（《现代教学》和《上海市教学与研究》）等上发表的，奖励200元。（全国核心期刊）</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3）在国家级教育杂志上发表的，奖励500元。</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4）论文评比获区一等奖奖励400元；区二等奖奖励300元，区三等奖奖励200元。</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5）论文评比获市一等奖奖励800元；市二等奖奖励600 元，市三等奖奖励500元。</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6）论文评比获国家级一等奖奖励1500 元；国家级二等奖奖励1200元，国家级三等奖奖励1000元。</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以上奖励仅限于国家教育部、市教委、教师进修学院德研室、教研中心组织的各项评比活动。</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D、校本</w:t>
      </w:r>
      <w:r>
        <w:rPr>
          <w:rFonts w:asciiTheme="minorEastAsia" w:hAnsiTheme="minorEastAsia" w:eastAsiaTheme="minorEastAsia"/>
          <w:color w:val="000000"/>
          <w:sz w:val="24"/>
          <w:szCs w:val="24"/>
        </w:rPr>
        <w:t>课程</w:t>
      </w:r>
      <w:r>
        <w:rPr>
          <w:rFonts w:hint="eastAsia" w:asciiTheme="minorEastAsia" w:hAnsiTheme="minorEastAsia" w:eastAsiaTheme="minorEastAsia"/>
          <w:color w:val="000000"/>
          <w:sz w:val="24"/>
          <w:szCs w:val="24"/>
        </w:rPr>
        <w:t>类</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学科</w:t>
      </w:r>
      <w:r>
        <w:rPr>
          <w:rFonts w:asciiTheme="minorEastAsia" w:hAnsiTheme="minorEastAsia" w:eastAsiaTheme="minorEastAsia"/>
          <w:color w:val="000000"/>
          <w:sz w:val="24"/>
          <w:szCs w:val="24"/>
        </w:rPr>
        <w:t>教师组织编写学校拓展型课程教材</w:t>
      </w:r>
      <w:r>
        <w:rPr>
          <w:rFonts w:hint="eastAsia" w:asciiTheme="minorEastAsia" w:hAnsiTheme="minorEastAsia" w:eastAsiaTheme="minorEastAsia"/>
          <w:color w:val="000000"/>
          <w:sz w:val="24"/>
          <w:szCs w:val="24"/>
        </w:rPr>
        <w:t>并</w:t>
      </w:r>
      <w:r>
        <w:rPr>
          <w:rFonts w:asciiTheme="minorEastAsia" w:hAnsiTheme="minorEastAsia" w:eastAsiaTheme="minorEastAsia"/>
          <w:color w:val="000000"/>
          <w:sz w:val="24"/>
          <w:szCs w:val="24"/>
        </w:rPr>
        <w:t>经学校教科研课题论证</w:t>
      </w:r>
      <w:r>
        <w:rPr>
          <w:rFonts w:hint="eastAsia" w:asciiTheme="minorEastAsia" w:hAnsiTheme="minorEastAsia" w:eastAsiaTheme="minorEastAsia"/>
          <w:color w:val="000000"/>
          <w:sz w:val="24"/>
          <w:szCs w:val="24"/>
        </w:rPr>
        <w:t>小组</w:t>
      </w:r>
      <w:r>
        <w:rPr>
          <w:rFonts w:asciiTheme="minorEastAsia" w:hAnsiTheme="minorEastAsia" w:eastAsiaTheme="minorEastAsia"/>
          <w:color w:val="000000"/>
          <w:sz w:val="24"/>
          <w:szCs w:val="24"/>
        </w:rPr>
        <w:t>讨论审查通过，且由学校印刷出版。学校</w:t>
      </w:r>
      <w:r>
        <w:rPr>
          <w:rFonts w:hint="eastAsia" w:asciiTheme="minorEastAsia" w:hAnsiTheme="minorEastAsia" w:eastAsiaTheme="minorEastAsia"/>
          <w:color w:val="000000"/>
          <w:sz w:val="24"/>
          <w:szCs w:val="24"/>
        </w:rPr>
        <w:t>给予</w:t>
      </w:r>
      <w:r>
        <w:rPr>
          <w:rFonts w:asciiTheme="minorEastAsia" w:hAnsiTheme="minorEastAsia" w:eastAsiaTheme="minorEastAsia"/>
          <w:color w:val="000000"/>
          <w:sz w:val="24"/>
          <w:szCs w:val="24"/>
        </w:rPr>
        <w:t>编写教师奖励</w:t>
      </w:r>
      <w:r>
        <w:rPr>
          <w:rFonts w:hint="eastAsia" w:asciiTheme="minorEastAsia" w:hAnsiTheme="minorEastAsia" w:eastAsiaTheme="minorEastAsia"/>
          <w:color w:val="000000"/>
          <w:sz w:val="24"/>
          <w:szCs w:val="24"/>
        </w:rPr>
        <w:t>800元</w:t>
      </w:r>
      <w:r>
        <w:rPr>
          <w:rFonts w:asciiTheme="minorEastAsia" w:hAnsiTheme="minorEastAsia" w:eastAsiaTheme="minorEastAsia"/>
          <w:color w:val="000000"/>
          <w:sz w:val="24"/>
          <w:szCs w:val="24"/>
        </w:rPr>
        <w:t>。</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2、惩处</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对在研究撰写工作中弄虚作假，违反政策规定，影响精神文明建设和学校管理工作正常开展，造成不良影响者，视其情况给予批评。</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26" w:name="_Toc402920290"/>
      <w:r>
        <w:rPr>
          <w:rFonts w:hint="eastAsia" w:asciiTheme="minorEastAsia" w:hAnsiTheme="minorEastAsia" w:eastAsiaTheme="minorEastAsia"/>
          <w:b/>
          <w:color w:val="000000"/>
          <w:sz w:val="24"/>
          <w:szCs w:val="24"/>
          <w:lang w:val="en-US" w:eastAsia="zh-CN"/>
        </w:rPr>
        <w:t>65、</w:t>
      </w:r>
      <w:r>
        <w:rPr>
          <w:rFonts w:hint="eastAsia" w:asciiTheme="minorEastAsia" w:hAnsiTheme="minorEastAsia" w:eastAsiaTheme="minorEastAsia"/>
          <w:b/>
          <w:color w:val="000000"/>
          <w:sz w:val="24"/>
          <w:szCs w:val="24"/>
        </w:rPr>
        <w:t>光明学校科研培训制度</w:t>
      </w:r>
      <w:bookmarkEnd w:id="26"/>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为培养造就师德高尚、具有现代教育思想、熟练掌握现代信息技术，具有创新能力的学习型、科研型的教师队伍，从而达到科研兴校，全面推进素质教育的目标。特制定本制度。</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1、每学年至少举行2次校本科研培训报告会，并通过各种形式的科研现场会对教师开展教育科研方法的培训与指导，增强教师科研意识，提高老师科研水平。</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2、全体教师积极参加上级及学校组织的培训。</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3、以各教研组为单位，每周进行一次集体学习，认真进行研讨、交流并取得一定效果。</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教学能手、学科带头人及骨干教师必须履行下列职责：每学年至少举行一次研究课；保持积极进取的科研精神，不断提高科研水平，每学期必须有自己的研究成果，对推动本学科教育科研工作有一定贡献。连续两个学期没有推出研究课，无新的科研成果，对本单位课堂教学改革起不到积极作用者，学校将扣除相应的考核成绩。</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5、积极开展“自修——反思”的自学活动，使自己的教育教学水平有较大程度地提高。每年必须精读一本教育理论专著，必须承担本学科一项科研课题研究任务，教学人员每学年要做一节校内公开课。</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6、通过培训要有自学笔记、体会、案例分析、经验交流论文等书面材料。</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7、全体教师积极开展科研活动，做到学校、教研组、个人都有研究课题，并扎扎实实地进行研究过程的材料积累工作。</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8、实行定期外出培训制度。骨干教师和学科带头每学期至少参加一次外出培训，其他教师每学年至少参加一次外出培训，所需费用（培训费、差旅费、资料费）均由所在单位报销。</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9、实行培训结果汇报制度。外出培训结束后，须对培训内容结合本校实际认真进行归纳总结，形成书面材料，由学校组织相关教师进行反馈、交流、推广。</w:t>
      </w:r>
    </w:p>
    <w:p>
      <w:pPr>
        <w:pageBreakBefore w:val="0"/>
        <w:tabs>
          <w:tab w:val="left" w:pos="360"/>
        </w:tabs>
        <w:kinsoku/>
        <w:wordWrap/>
        <w:overflowPunct/>
        <w:topLinePunct w:val="0"/>
        <w:autoSpaceDE/>
        <w:bidi w:val="0"/>
        <w:spacing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10、每学期末对教师培训情况进行考核并记入学校考核总分。</w:t>
      </w:r>
    </w:p>
    <w:p>
      <w:pPr>
        <w:pageBreakBefore w:val="0"/>
        <w:kinsoku/>
        <w:wordWrap/>
        <w:overflowPunct/>
        <w:topLinePunct w:val="0"/>
        <w:autoSpaceDE/>
        <w:bidi w:val="0"/>
        <w:spacing w:line="360" w:lineRule="auto"/>
        <w:ind w:left="0" w:firstLine="470" w:firstLineChars="196"/>
        <w:rPr>
          <w:rFonts w:hint="eastAsia" w:asciiTheme="minorEastAsia" w:hAnsiTheme="minorEastAsia" w:eastAsiaTheme="minorEastAsia"/>
          <w:color w:val="000000"/>
          <w:sz w:val="24"/>
          <w:szCs w:val="24"/>
        </w:rPr>
      </w:pPr>
    </w:p>
    <w:p>
      <w:pPr>
        <w:pageBreakBefore w:val="0"/>
        <w:tabs>
          <w:tab w:val="left" w:pos="360"/>
        </w:tabs>
        <w:kinsoku/>
        <w:wordWrap/>
        <w:overflowPunct/>
        <w:topLinePunct w:val="0"/>
        <w:autoSpaceDE/>
        <w:bidi w:val="0"/>
        <w:spacing w:line="360" w:lineRule="auto"/>
        <w:ind w:left="0" w:firstLine="480"/>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第</w:t>
      </w:r>
      <w:r>
        <w:rPr>
          <w:rFonts w:hint="eastAsia" w:asciiTheme="minorEastAsia" w:hAnsiTheme="minorEastAsia" w:eastAsiaTheme="minorEastAsia"/>
          <w:b/>
          <w:color w:val="000000"/>
          <w:sz w:val="24"/>
          <w:szCs w:val="24"/>
          <w:lang w:eastAsia="zh-CN"/>
        </w:rPr>
        <w:t>四</w:t>
      </w:r>
      <w:r>
        <w:rPr>
          <w:rFonts w:hint="eastAsia" w:asciiTheme="minorEastAsia" w:hAnsiTheme="minorEastAsia" w:eastAsiaTheme="minorEastAsia"/>
          <w:b/>
          <w:color w:val="000000"/>
          <w:sz w:val="24"/>
          <w:szCs w:val="24"/>
        </w:rPr>
        <w:t>部分   专用室管理工作</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27" w:name="_Toc402920277"/>
      <w:r>
        <w:rPr>
          <w:rFonts w:hint="eastAsia" w:asciiTheme="minorEastAsia" w:hAnsiTheme="minorEastAsia" w:eastAsiaTheme="minorEastAsia"/>
          <w:b/>
          <w:color w:val="000000"/>
          <w:sz w:val="24"/>
          <w:szCs w:val="24"/>
          <w:lang w:val="en-US" w:eastAsia="zh-CN"/>
        </w:rPr>
        <w:t>66、</w:t>
      </w:r>
      <w:r>
        <w:rPr>
          <w:rFonts w:hint="eastAsia" w:asciiTheme="minorEastAsia" w:hAnsiTheme="minorEastAsia" w:eastAsiaTheme="minorEastAsia"/>
          <w:b/>
          <w:color w:val="000000"/>
          <w:sz w:val="24"/>
          <w:szCs w:val="24"/>
        </w:rPr>
        <w:t>光明学校电脑教室管理制度</w:t>
      </w:r>
      <w:bookmarkEnd w:id="27"/>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一、计算机教室必须由专人管理。未经许可，外人不得擅自启用机房设备。</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二、按配备标准和教学要求，及时申购仪器、设备及材料，保证教学正常进行。</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三、仪器、设备、材料入库，要凭单据及时记帐、编号后分类存放，定期核销易耗材料，做到帐物相符。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四、及时做好帐册，每年年底调整一次，做到和财产帐相符。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五、经批准出借的仪器、设备，按出借制度执行。</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六、经批准报废报损的仪器、设备，按报废报损制度执行。</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七、做好计算机和相关设备的维修保养工作，确保计算机和相关设备完好无损。</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八、根据教学安排，及时做好准备工作。使用完毕，做好使用记录和档案资料整理工作。</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九、保持机房、仪器室整洁有序，不准存放其他无关物品。</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十、做好安全防范工作，定期检查漏电保护器、灭火器等安全设备，下班前关闭水、电总开关和门窗。</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计算机教室使用规则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1、进入机房须穿好防尘鞋套，按指定座位就坐，并保持室内安静。</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2、未经许可，不得擅自起用计算机。</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3、开机后，要认真检查计算机运行状态，发现问题要及时报告老师。</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4、严格遵守计算机操作规则，严禁拆卸机器，防止意外事故发生。</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5、为防止计算机病毒侵入，严禁使用外来磁盘。</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6、要爱护公物，如有损坏，按赔偿制度处理。</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7、使用完毕，关闭电源，按要求做好清洁卫生和安全工作，并填写好使用记录。</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28" w:name="_Toc402920278"/>
      <w:r>
        <w:rPr>
          <w:rFonts w:hint="eastAsia" w:asciiTheme="minorEastAsia" w:hAnsiTheme="minorEastAsia" w:eastAsiaTheme="minorEastAsia"/>
          <w:b/>
          <w:color w:val="000000"/>
          <w:sz w:val="24"/>
          <w:szCs w:val="24"/>
          <w:lang w:val="en-US" w:eastAsia="zh-CN"/>
        </w:rPr>
        <w:t>67、</w:t>
      </w:r>
      <w:r>
        <w:rPr>
          <w:rFonts w:hint="eastAsia" w:asciiTheme="minorEastAsia" w:hAnsiTheme="minorEastAsia" w:eastAsiaTheme="minorEastAsia"/>
          <w:b/>
          <w:color w:val="000000"/>
          <w:sz w:val="24"/>
          <w:szCs w:val="24"/>
        </w:rPr>
        <w:t>光明学校音乐教室管理制度</w:t>
      </w:r>
      <w:bookmarkEnd w:id="28"/>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1、音乐教室是供音乐教学的专用教室，一般不准挪做它用，音乐老师负责教室的卫生、财产和学生安全等，音乐老师要热爱本职，努力管好音乐教室。</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2、一般音乐器材、教材等应该入橱、上架，摆放整齐，保持清洁，贵重器材如钢琴等要定点存放，做好防潮、防尘、保洁工作。</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3、根据器材的技术要求，要定期进行保养和维修，保证器材的正常使用。对损坏无法修复的器材，管理人员提出，经有关领导批准报废和更新。</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4、各种器材、设备要有帐目管理并及时进行登记，定期清查，做到账物相符。</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5、音乐器材借出和非管理人员作用，必须经学校主管领导同意方可借出或开门使用，如借出使用损坏或遗失，照价赔偿。</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6、每次活动完毕，要认真整理器材，物品要摆放回原来的位置，切断电源，关好窗、锁好门等，如失职造成损失按损失程度赔款。</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7、学生要有秩序地进入室内，按老师指定的地方就坐，不得随意更换座位。室内保持安静，不准喧哗、嬉戏，随意走动。</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8、学生须按老师的规定使用音乐器材，未经同意，不得任意触摸钢琴及音响，无故损坏乐器者，照价赔偿，情节严重故意损坏者将给予违纪处分。每个学生应有集体意识，要爱护公物。</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9、上课期间，学生不得在乐器、课桌和墙壁上乱涂乱画，发现乱涂乱画或损坏，必须清理还原或照价赔偿或处罚。</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注意环境卫生，保持室内的整洁、美观，乐器材的摆放要整齐。要按照值班表定期打扫室内卫生，不乱扔纸屑，果壳等杂物等。保持课桌的整洁，不准在桌面上乱画，更不准用刀随意刻画，破坏桌面，一经发现照价赔偿。</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29" w:name="_Toc402920279"/>
      <w:r>
        <w:rPr>
          <w:rFonts w:hint="eastAsia" w:asciiTheme="minorEastAsia" w:hAnsiTheme="minorEastAsia" w:eastAsiaTheme="minorEastAsia"/>
          <w:b/>
          <w:color w:val="000000"/>
          <w:sz w:val="24"/>
          <w:szCs w:val="24"/>
          <w:lang w:val="en-US" w:eastAsia="zh-CN"/>
        </w:rPr>
        <w:t>68、</w:t>
      </w:r>
      <w:r>
        <w:rPr>
          <w:rFonts w:hint="eastAsia" w:asciiTheme="minorEastAsia" w:hAnsiTheme="minorEastAsia" w:eastAsiaTheme="minorEastAsia"/>
          <w:b/>
          <w:color w:val="000000"/>
          <w:sz w:val="24"/>
          <w:szCs w:val="24"/>
        </w:rPr>
        <w:t>光明学校美术教室管理制度</w:t>
      </w:r>
      <w:bookmarkEnd w:id="29"/>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1、美术教室、一切美术专用设备由美术老师负责管理。设备按上级和学校有关公共财产保管制度，定期清点；如有损坏，及时上报。</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2、管理人员要认真做好设备添置登记，画架、画台、颜料、模型等专用器材摆放整齐。</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3、学生进入教室要按规定座位坐好，室内保持安静、严禁随意喧哗、走动、打闹、不准乱扔纸屑、杂物，不准拿笔或颜料尖物在墙壁上乱刻乱画，更不能带食物饮料入内。</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4、老师在使用本教室前，应首先学会操作，注意用电安全；避免造成人为故障和损坏。</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5、师生美术作品要摆放整齐或张贴有序，不能随意乱摆。</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6、室内器材外借，必须经学校主管领导批准，如因损坏或遗失，照价赔偿。</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7、每天搞好室内环境整洁工作、及时做好使用后物品的归类存放。</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8、室内要做好通风、防潮、防尘、防霉、防盗、防火的安全工作。</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30" w:name="_Toc402920280"/>
      <w:r>
        <w:rPr>
          <w:rFonts w:hint="eastAsia" w:asciiTheme="minorEastAsia" w:hAnsiTheme="minorEastAsia" w:eastAsiaTheme="minorEastAsia"/>
          <w:b/>
          <w:color w:val="000000"/>
          <w:sz w:val="24"/>
          <w:szCs w:val="24"/>
          <w:lang w:val="en-US" w:eastAsia="zh-CN"/>
        </w:rPr>
        <w:t>69、</w:t>
      </w:r>
      <w:r>
        <w:rPr>
          <w:rFonts w:hint="eastAsia" w:asciiTheme="minorEastAsia" w:hAnsiTheme="minorEastAsia" w:eastAsiaTheme="minorEastAsia"/>
          <w:b/>
          <w:color w:val="000000"/>
          <w:sz w:val="24"/>
          <w:szCs w:val="24"/>
        </w:rPr>
        <w:t>光明学校书法教室管理制度</w:t>
      </w:r>
      <w:bookmarkEnd w:id="30"/>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1、书法教室、一切书法专用设备由书法老师负责管理。设备按上级和学校有关公共财产保管制度，定期清点；如有损坏，及时上报。</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2、管理人员要认真做好设备添置登记，毛毡、砚台、毛笔等专用器材摆放整齐。</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3、学生进入教室后，要保持安静，书法教室严禁大声喧哗、吵闹。</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4、课后收拾好自己的学习用具，整理桌椅，保持教室整洁。到指定的地方清洗学习用具。使用书法用具要轻拿轻放，使用完毕，将器材、作品整理好方可离开。</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5、室内要保持清洁，禁止乱扔纸屑等脏物，不得在桌椅、墙壁上张贴刻画、乱写、乱钉。</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6、管理老师做好设备的管理、使用和维护工作，记好专用教室使用和维修记录，保证设施设备完好。</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7、室内所有设备和财产要倍加爱护，各种设备的使用要在老师的指导下进行，不得任意调换，学生使用时要爱护，无故损坏照价赔偿。</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8、加强管理，注意防火防盗，定期检查室内设施，离开教室前须切断室内所有电器电源，关好电灯、门窗。</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31" w:name="_Toc402920281"/>
      <w:r>
        <w:rPr>
          <w:rFonts w:hint="eastAsia" w:asciiTheme="minorEastAsia" w:hAnsiTheme="minorEastAsia" w:eastAsiaTheme="minorEastAsia"/>
          <w:b/>
          <w:color w:val="000000"/>
          <w:sz w:val="24"/>
          <w:szCs w:val="24"/>
          <w:lang w:val="en-US" w:eastAsia="zh-CN"/>
        </w:rPr>
        <w:t>70、</w:t>
      </w:r>
      <w:r>
        <w:rPr>
          <w:rFonts w:hint="eastAsia" w:asciiTheme="minorEastAsia" w:hAnsiTheme="minorEastAsia" w:eastAsiaTheme="minorEastAsia"/>
          <w:b/>
          <w:color w:val="000000"/>
          <w:sz w:val="24"/>
          <w:szCs w:val="24"/>
        </w:rPr>
        <w:t>光明学校实验室管理制度</w:t>
      </w:r>
      <w:bookmarkEnd w:id="31"/>
    </w:p>
    <w:p>
      <w:pPr>
        <w:pageBreakBefore w:val="0"/>
        <w:tabs>
          <w:tab w:val="left" w:pos="360"/>
        </w:tabs>
        <w:kinsoku/>
        <w:wordWrap/>
        <w:overflowPunct/>
        <w:topLinePunct w:val="0"/>
        <w:autoSpaceDE/>
        <w:bidi w:val="0"/>
        <w:spacing w:line="360" w:lineRule="auto"/>
        <w:ind w:left="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一、物理实验室安全管理制度</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1、实验室、仪器室必须有专人管理，未经允许，外人不得擅自动用仪器、设备。</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2、按配备标准和教学要求，及时申购仪器、设备及材料，保证实验正常进行。</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3、仪器、设备、材料入库，要凭单据及记帐、编号后必须分类存放，做到帐物相符。</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4、贵重精密仪器，要熟悉其性能和使用方法才能启用。</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5、经批准出借的仪器、设备、材料，按出借制度执行。</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6、经批准报废报损的仪器、设备，按报废报损制度执行。</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7、做好各类仪器、设备的维修保养工作，保持常用仪器、设备完好无损。仪器室要做好防火、防潮、防尘、防霉、防盗、防蛀以及避光、避磁等工作。</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8、实验联系单要求，老师演示实际应提前二天，学生分组实验应提前四天。实验室管理人员应做好实验准备工作。实验完毕，做好实验记录和档案资料整理工作。</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9、实验室、仪器室整洁有序，不准存放其他无关物品。</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10、做好安全防范工作，定期检查漏电保护器、灭火器等安全设备。下班前关闭水、电开关和门窗。</w:t>
      </w:r>
    </w:p>
    <w:p>
      <w:pPr>
        <w:pageBreakBefore w:val="0"/>
        <w:tabs>
          <w:tab w:val="left" w:pos="360"/>
        </w:tabs>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二、化学实验室安全管理制度</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1、实验室、仪器室必须有专人管理，未经允许，外人不得擅自动用仪器、设备。</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2、按配备标准和教学要求，及时申购仪器、设备及材料，保证实验正常进行。</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3、仪器、设备、材料入库，要凭单据及记帐、编号后必须分类存放，做到帐物相符；要定期清理药品、试剂、玻璃器皿的消耗。</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4、仪器、药品必须分室储藏，化学试剂必须分类存放；危险化学品必须专柜安全存放，做到双人双锁保管，领用、回收均有记录。</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5、药品、试剂存放室要保持通风良好，按环保要求处理好三废物品。</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6、经批准出借经批准出借的仪器、设备、材料，按出借制度执行。</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7、经批准报废报损的仪器、设备，按报废报损制度执行。</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8、做好各类仪器、设备的维修保养工作，保持常用仪器、设备完好无损。做好化学试剂的防潮、防燃、防爆等工作。</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9、实验联系单要求，老师演示实际应提前二天，学生分组实验应提前四天。实验室管理人员应做好实验准备工作。实验完毕，做好实验记录和档案资料整理工作。</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10、实验室、仪器室整洁有序，不准存放其他无关物品。</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11、做好安全防范工作，定期检查漏电保护器、灭火器等安全设备。下班前关闭水、电开关和门窗。</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三、生物实验室安全管理制度</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1、实验室、仪器室必须有专人管理，未经允许，外人不得擅自动用仪器、设备。</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2、按配备标准和教学要求，及时申购仪器、设备及材料，保证实验正常进行。</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3、仪器、设备、材料入库，要凭单据及记帐、编号后必须分类存放，做到帐物相符；要定期清理仪器、药品等实验材料的消耗。</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4、经批准出借经批准出借的仪器、设备、材料，按出借制度执行。</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5、经批准报废报损的仪器、设备，按报废报损制度执行。</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6、做好各类仪器、设备的维修保养工作，保持常用仪器、设备完好无损。做好显微镜的防霉、剥制标本的防蛀、浸制标本的防冻等工作。</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7、实验联系单要求，老师演示实际应提前二天，学生分组实验应提前四天。实验室管理人员应做好实验准备工作。实验完毕，做好实验记录和档案资料整理工作。</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8、实验室、仪器室整洁有序，不准存放其他无关物品。</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9、做好安全防范工作，定期检查漏电保护器、灭火器等安全设备。下班前关闭水、电开关和门窗。</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四、实验室出借制度</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1、教学仪器、设备及器材专供本校教学使用，在不影响教学的前提下方可出借。</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2、贵重仪器、设备及器材原则上不出借。</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3、出借教学仪器、设备及器材必须填写借出单，并经有关部门负责人批准。</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4、校内其他部门借用，须经本学科负责人批准。</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5、校外其他单位借用，须经学校分管领导批准。</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6、出借教学仪器，设备及器材要按期收回。</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7、归还仪器、设备及器材当面验收，如有损坏或遗失，按赔偿制度执行。</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五、实验室赔偿制度</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1、教学仪器、设备及器材，因本身质量原因损坏时，免于赔偿。</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2、教学仪器、设备及器材，因使用不慎损坏时，可酌情赔偿。</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3、教学仪器、设备及器材，因违反操作损坏时，要照价赔偿。</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4、外来单位或个人借用教学仪器，设备及器材而损坏或遗失时，一律照价赔偿。</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5、赔偿办法，有仪器设备管理人员核填赔偿单，经学校分管领导批准，再由损坏者赔偿单到财务部门缴款。</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六、实验室报废报损制度</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1、教学仪器、设备及器材因自然老化无法修理可以报废。</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2、教学仪器、设备及器材一次修理费用超过原价的一半，可以报废。</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3、报废服损的仪器、设备及器材须填写报废报损申请单。一万元以内经学校分管领导批准，一万元以上的须经学校上级部门批准，方可报废报损。</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4、经批准报废报损的仪器、设备及器材，要及时到财务部门销帐。同时，调整教学仪器，设备帐册。</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5、已报废报损的仪器、设备及器材，除部门可拆零件用作维修外，应交总务部门处理，不得存放在仪器室内。</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七、实验员安全工作职责</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1、保证实验室内卫生、整洁和安全。</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2、对于危险品药品、物品存放到位，杜绝危险物品乱放。</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3、经常开窗通风，防止实验室内的危险品污染。</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4、切实做好防盗、防燥、防火和防电工作，经常检查灭火器材，做到器材到痊，正确使用器材。</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5、增加安全意识，发现隐患及时地消除并汇报，确保人身安全和学校的财产安全。</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6、加强责任心，杜绝玩忽职守。对由此造成学校的财物损失，要追究其责任。</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7、做好实验记录，管理好实验室帐目。</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八、实验室学生守则</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1、没有老师陪同，学生不得进入实验室。</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2、未经老师批准，学生不得进入准备室。</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3、实验室内不准喧哗或嬉戏。</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4、实验室内不准饮食。</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5、未经老师准许，学生不得触摸任何仪器用具或化学药品。</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6、学生必须按照老师的基本要求进行实验。</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7、使用后的仪器或化学药品必须放回原处。</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8、切勿把实验后多余的化学药品倒回试剂瓶内。</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9、每次取化学药品后必须盖好瓶塞。</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10、不溶解的固体、废物或火柴等物体应放入指定的容器内，切勿倒在洗涤槽内。</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11、实验后必须清理实验用具和整理所有仪器。</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12、离开前必须清理实验桌，保持清洁。</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13、离开前必须断开电源。</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14、仪器如有损坏，应立即向老师或实验员报告。</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15、若化学药品溅到身上，应立即用大量清水冲洗，并向老师报告。</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16、进行有危险性的实验时，务必配戴安全眼镜。</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17、若发生火警或意外，应保持镇静，立即向老师报告，并听从老师指挥离开实验室。</w:t>
      </w:r>
    </w:p>
    <w:p>
      <w:pPr>
        <w:pStyle w:val="4"/>
        <w:pageBreakBefore w:val="0"/>
        <w:kinsoku/>
        <w:wordWrap/>
        <w:overflowPunct/>
        <w:topLinePunct w:val="0"/>
        <w:autoSpaceDE/>
        <w:bidi w:val="0"/>
        <w:spacing w:before="0" w:beforeAutospacing="0" w:after="0" w:afterAutospacing="0" w:line="360" w:lineRule="auto"/>
        <w:ind w:left="0" w:firstLine="425"/>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九、实验室化学药品使用管理制度</w:t>
      </w:r>
    </w:p>
    <w:p>
      <w:pPr>
        <w:pStyle w:val="4"/>
        <w:pageBreakBefore w:val="0"/>
        <w:kinsoku/>
        <w:wordWrap/>
        <w:overflowPunct/>
        <w:topLinePunct w:val="0"/>
        <w:autoSpaceDE/>
        <w:bidi w:val="0"/>
        <w:spacing w:before="0" w:beforeAutospacing="0" w:after="0" w:afterAutospacing="0"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化学药品必须根据化学性质分类存放，易燃、易爆、剧毒、强腐蚀药品不得混放。</w:t>
      </w:r>
    </w:p>
    <w:p>
      <w:pPr>
        <w:pStyle w:val="4"/>
        <w:pageBreakBefore w:val="0"/>
        <w:kinsoku/>
        <w:wordWrap/>
        <w:overflowPunct/>
        <w:topLinePunct w:val="0"/>
        <w:autoSpaceDE/>
        <w:bidi w:val="0"/>
        <w:spacing w:before="0" w:beforeAutospacing="0" w:after="0" w:afterAutospacing="0"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存放药品要专人管理、领用，存放要建帐，所有药品必须有明显的标志。对字迹不清的标签要及时更换，过期失效和没有标签的药品不准使用，并进行妥善处理。</w:t>
      </w:r>
    </w:p>
    <w:p>
      <w:pPr>
        <w:pStyle w:val="4"/>
        <w:pageBreakBefore w:val="0"/>
        <w:kinsoku/>
        <w:wordWrap/>
        <w:overflowPunct/>
        <w:topLinePunct w:val="0"/>
        <w:autoSpaceDE/>
        <w:bidi w:val="0"/>
        <w:spacing w:before="0" w:beforeAutospacing="0" w:after="0" w:afterAutospacing="0"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实验室中摆放的药品如长期不用，应放到药品储藏室，统一管理。</w:t>
      </w:r>
    </w:p>
    <w:p>
      <w:pPr>
        <w:pStyle w:val="4"/>
        <w:pageBreakBefore w:val="0"/>
        <w:kinsoku/>
        <w:wordWrap/>
        <w:overflowPunct/>
        <w:topLinePunct w:val="0"/>
        <w:autoSpaceDE/>
        <w:bidi w:val="0"/>
        <w:spacing w:before="0" w:beforeAutospacing="0" w:after="0" w:afterAutospacing="0"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剧毒、放射性物体及其它危险物品，要单独存放，由专人负责管理。存放剧毒物品的药品柜应坚固、保险，实行“双人双锁”，要健全严格的领取使用登记。</w:t>
      </w:r>
    </w:p>
    <w:p>
      <w:pPr>
        <w:pStyle w:val="4"/>
        <w:pageBreakBefore w:val="0"/>
        <w:kinsoku/>
        <w:wordWrap/>
        <w:overflowPunct/>
        <w:topLinePunct w:val="0"/>
        <w:autoSpaceDE/>
        <w:bidi w:val="0"/>
        <w:spacing w:before="0" w:beforeAutospacing="0" w:after="0" w:afterAutospacing="0"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要经常检查危险物品，防止因变质、分解造成自燃、自爆事故。对剧毒物品的容器、变质料、废渣及废水等应予妥善处理。</w:t>
      </w:r>
    </w:p>
    <w:p>
      <w:pPr>
        <w:pStyle w:val="4"/>
        <w:pageBreakBefore w:val="0"/>
        <w:kinsoku/>
        <w:wordWrap/>
        <w:overflowPunct/>
        <w:topLinePunct w:val="0"/>
        <w:autoSpaceDE/>
        <w:bidi w:val="0"/>
        <w:spacing w:before="0" w:beforeAutospacing="0" w:after="0" w:afterAutospacing="0"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危险物品的采购和提运按公安部门和交通运输部门的有关规定办理。</w:t>
      </w:r>
    </w:p>
    <w:p>
      <w:pPr>
        <w:pStyle w:val="4"/>
        <w:pageBreakBefore w:val="0"/>
        <w:kinsoku/>
        <w:wordWrap/>
        <w:overflowPunct/>
        <w:topLinePunct w:val="0"/>
        <w:autoSpaceDE/>
        <w:bidi w:val="0"/>
        <w:spacing w:before="0" w:beforeAutospacing="0" w:after="0" w:afterAutospacing="0"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使用人员在使用过程中要严格执行操作规程，注意安全，防止意外事故的发生。</w:t>
      </w:r>
    </w:p>
    <w:p>
      <w:pPr>
        <w:pStyle w:val="4"/>
        <w:pageBreakBefore w:val="0"/>
        <w:kinsoku/>
        <w:wordWrap/>
        <w:overflowPunct/>
        <w:topLinePunct w:val="0"/>
        <w:autoSpaceDE/>
        <w:bidi w:val="0"/>
        <w:spacing w:before="0" w:beforeAutospacing="0" w:after="0" w:afterAutospacing="0"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储存的易燃易爆物品应避光、防火和防电等，实验室存放的易燃易爆物品，要制定合理的储存量，不许过量且包装容器应密封性好。</w:t>
      </w:r>
    </w:p>
    <w:p>
      <w:pPr>
        <w:pStyle w:val="4"/>
        <w:pageBreakBefore w:val="0"/>
        <w:kinsoku/>
        <w:wordWrap/>
        <w:overflowPunct/>
        <w:topLinePunct w:val="0"/>
        <w:autoSpaceDE/>
        <w:bidi w:val="0"/>
        <w:spacing w:before="0" w:beforeAutospacing="0" w:after="0" w:afterAutospacing="0"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遇水能分解或燃烧、爆炸的药品，如钾、钠、三氯化磷、五氯化磷、发烟硫酸、硫磺等不准与水接触，不准放置于潮湿的地方储存。</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32" w:name="_Toc402920282"/>
      <w:r>
        <w:rPr>
          <w:rFonts w:hint="eastAsia" w:asciiTheme="minorEastAsia" w:hAnsiTheme="minorEastAsia" w:eastAsiaTheme="minorEastAsia"/>
          <w:b/>
          <w:color w:val="000000"/>
          <w:sz w:val="24"/>
          <w:szCs w:val="24"/>
          <w:lang w:val="en-US" w:eastAsia="zh-CN"/>
        </w:rPr>
        <w:t>71、</w:t>
      </w:r>
      <w:r>
        <w:rPr>
          <w:rFonts w:hint="eastAsia" w:asciiTheme="minorEastAsia" w:hAnsiTheme="minorEastAsia" w:eastAsiaTheme="minorEastAsia"/>
          <w:b/>
          <w:color w:val="000000"/>
          <w:sz w:val="24"/>
          <w:szCs w:val="24"/>
        </w:rPr>
        <w:t>光明学校图书室管理制度</w:t>
      </w:r>
      <w:bookmarkEnd w:id="32"/>
    </w:p>
    <w:p>
      <w:pPr>
        <w:pageBreakBefore w:val="0"/>
        <w:widowControl/>
        <w:kinsoku/>
        <w:wordWrap/>
        <w:overflowPunct/>
        <w:topLinePunct w:val="0"/>
        <w:autoSpaceDE/>
        <w:bidi w:val="0"/>
        <w:spacing w:line="360" w:lineRule="auto"/>
        <w:ind w:left="0" w:firstLine="480" w:firstLineChars="200"/>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学生借阅制度</w:t>
      </w:r>
      <w:r>
        <w:rPr>
          <w:rFonts w:hint="eastAsia" w:cs="宋体" w:asciiTheme="minorEastAsia" w:hAnsiTheme="minorEastAsia" w:eastAsiaTheme="minorEastAsia"/>
          <w:color w:val="000000"/>
          <w:kern w:val="0"/>
          <w:sz w:val="24"/>
          <w:szCs w:val="24"/>
        </w:rPr>
        <w:t> </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一、学生凭本人借书证借书。</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二、爱护图书，保持图书的整洁、完好，不准在图书上标点、画线、涂改、撕剪或污损，妥善保管、以免遗失。如有违反 ，按有关规定赔偿或给予处罚。。</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三、开架借阅时，将不准备外借的图书放回原处。</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四、按期办理续借、归还手续。</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五、自觉服从图书馆工作人员的管理。</w:t>
      </w:r>
    </w:p>
    <w:p>
      <w:pPr>
        <w:pageBreakBefore w:val="0"/>
        <w:widowControl/>
        <w:kinsoku/>
        <w:wordWrap/>
        <w:overflowPunct/>
        <w:topLinePunct w:val="0"/>
        <w:autoSpaceDE/>
        <w:bidi w:val="0"/>
        <w:spacing w:line="360" w:lineRule="auto"/>
        <w:ind w:left="0" w:firstLine="480" w:firstLineChars="200"/>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Cs/>
          <w:color w:val="000000"/>
          <w:kern w:val="0"/>
          <w:sz w:val="24"/>
          <w:szCs w:val="24"/>
        </w:rPr>
        <w:t>教师借阅制度</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一、教职员工凭本人借书证借书。</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二、遵守借阅制度，所借图书应及时续借、归还。</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三、爱护图书，保持图书的整洁、完好，不准在图书上标点、画线、撕剪。妥善保管，以防遗失。如有违反，按有关规定赔偿或给予处罚。</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四、开架图书未办理借阅手续者，不能以任何理由将图书带出室外，违者按有关规定处理。</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五、教职员工调离本学校时必须按规定还清所借全部书、刊。</w:t>
      </w:r>
    </w:p>
    <w:p>
      <w:pPr>
        <w:pageBreakBefore w:val="0"/>
        <w:widowControl/>
        <w:kinsoku/>
        <w:wordWrap/>
        <w:overflowPunct/>
        <w:topLinePunct w:val="0"/>
        <w:autoSpaceDE/>
        <w:bidi w:val="0"/>
        <w:spacing w:line="360" w:lineRule="auto"/>
        <w:ind w:left="0" w:firstLine="480" w:firstLineChars="200"/>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学生阅览室阅览规则</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一、学生持本人阅览证可进入室阅览。</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二、室内书刊只限在本室阅览，不得带到室外。</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三、遵守公共秩序，讲究文明礼貌。室内不得大声喧哗、打闹，保持安静。</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四、保持室内清洁，不乱扔杂物，不随地吐痰。</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五、自觉爱护书刊，不准任意涂沫、撕页。</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六、服从工作人员的管理，遵守阅览规则。</w:t>
      </w:r>
    </w:p>
    <w:p>
      <w:pPr>
        <w:pageBreakBefore w:val="0"/>
        <w:widowControl/>
        <w:kinsoku/>
        <w:wordWrap/>
        <w:overflowPunct/>
        <w:topLinePunct w:val="0"/>
        <w:autoSpaceDE/>
        <w:bidi w:val="0"/>
        <w:spacing w:line="360" w:lineRule="auto"/>
        <w:ind w:left="0" w:firstLine="480" w:firstLineChars="200"/>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教师阅览室阅览规则</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一、凡本校教职员工持本人阅览证可进入室阅览。</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二、室内书刊只限在本室阅览，不得带到室外。</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三、自觉爱护书刊，不准任意涂沫、撕页，如有违反，按有关规定赔偿。</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四、保持室内清洁，不随地吐痰，禁止吸烟。</w:t>
      </w:r>
    </w:p>
    <w:p>
      <w:pPr>
        <w:pageBreakBefore w:val="0"/>
        <w:widowControl/>
        <w:kinsoku/>
        <w:wordWrap/>
        <w:overflowPunct/>
        <w:topLinePunct w:val="0"/>
        <w:autoSpaceDE/>
        <w:bidi w:val="0"/>
        <w:spacing w:line="360" w:lineRule="auto"/>
        <w:ind w:left="0" w:firstLine="480" w:firstLineChars="200"/>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音像阅览室阅览规则</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一、凭本人借书证，办理有关阅览手续。</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二、遵守公共秩序，讲究文明礼貌；保持室内清洁，不乱扔杂物，不随地吐痰，禁止吸烟。</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三、未经允许，不准移动室内一切器材，如有丢失、损坏，应照价赔偿。</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四、阅览中发现问题和故障应及时报告。</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五、阅览完毕，做好整理工作。</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六、自觉服从工作人员的管理。</w:t>
      </w:r>
    </w:p>
    <w:p>
      <w:pPr>
        <w:pageBreakBefore w:val="0"/>
        <w:widowControl/>
        <w:kinsoku/>
        <w:wordWrap/>
        <w:overflowPunct/>
        <w:topLinePunct w:val="0"/>
        <w:autoSpaceDE/>
        <w:bidi w:val="0"/>
        <w:spacing w:line="360" w:lineRule="auto"/>
        <w:ind w:left="0" w:firstLine="480" w:firstLineChars="200"/>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书刊赔偿制度</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一、书刊资料是公共财产。保护书刊资料的完整是每个师生的责任。师生对所借书刊必须爱护，不得批注、涂画、折角、撕剪、污损或遗失等。违者应按本制度赔偿。</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二、凡遗失图书、期刊，应购买原书刊赔偿；不能赔偿原书刊的，可参照下述原则予以赔偿：</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1、一般书刊按原定价或原定价的2—3倍赔偿；</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2、使用价值高的图书，按原价3—5倍赔偿；</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3、珍本书或绝版书，按原价5倍以上赔偿。</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三、凡损坏图书、报刊，按损坏程度分别处理：</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1、书刊损坏程度较轻、不影响内容完整的，按原书刊定价10%赔偿；损坏书刊封面、封底等，赔偿装订费用；</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2、损坏程度严重或影响内容完整的，应赔偿原书刊；不能赔偿原书刊的，则按本制度第二条规定赔偿。</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四、师生借书时如发现图书有破损、缺页等情况，应当场向管理人员提出，否则由借书人负责。</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33" w:name="_Toc412878458"/>
      <w:r>
        <w:rPr>
          <w:rFonts w:hint="eastAsia" w:asciiTheme="minorEastAsia" w:hAnsiTheme="minorEastAsia" w:eastAsiaTheme="minorEastAsia"/>
          <w:b/>
          <w:color w:val="000000"/>
          <w:sz w:val="24"/>
          <w:szCs w:val="24"/>
          <w:lang w:val="en-US" w:eastAsia="zh-CN"/>
        </w:rPr>
        <w:t>72、</w:t>
      </w:r>
      <w:r>
        <w:rPr>
          <w:rFonts w:hint="eastAsia" w:asciiTheme="minorEastAsia" w:hAnsiTheme="minorEastAsia" w:eastAsiaTheme="minorEastAsia"/>
          <w:b/>
          <w:color w:val="000000"/>
          <w:sz w:val="24"/>
          <w:szCs w:val="24"/>
        </w:rPr>
        <w:t>光明学校卫生保健室工作制度</w:t>
      </w:r>
      <w:bookmarkEnd w:id="33"/>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1、认真执行学校卫生工作条例，贯彻“预防为主、治疗为辅”的卫生工作方针。</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2、建立学校卫生工作各项制度，各项工作按章办事。</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3、每学期初有工作计划安排，期末有小结。</w:t>
      </w:r>
    </w:p>
    <w:p>
      <w:pPr>
        <w:pageBreakBefore w:val="0"/>
        <w:widowControl/>
        <w:kinsoku/>
        <w:wordWrap/>
        <w:overflowPunct/>
        <w:topLinePunct w:val="0"/>
        <w:autoSpaceDE/>
        <w:bidi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4、健全学校卫生档案，认真积累资料，按时间和要求汇总相关内容（学校卫生档案、上报数据等）。        </w:t>
      </w:r>
    </w:p>
    <w:p>
      <w:pPr>
        <w:pageBreakBefore w:val="0"/>
        <w:widowControl/>
        <w:tabs>
          <w:tab w:val="left" w:pos="7200"/>
        </w:tabs>
        <w:kinsoku/>
        <w:wordWrap/>
        <w:overflowPunct/>
        <w:topLinePunct w:val="0"/>
        <w:autoSpaceDE/>
        <w:bidi w:val="0"/>
        <w:adjustRightInd w:val="0"/>
        <w:snapToGrid w:val="0"/>
        <w:spacing w:line="360" w:lineRule="auto"/>
        <w:ind w:left="0"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5、认真做好常见病防治工作，对意外伤害救护处理要及时，必要时立即转诊护送到医院诊治。</w:t>
      </w:r>
    </w:p>
    <w:p>
      <w:pPr>
        <w:pageBreakBefore w:val="0"/>
        <w:widowControl/>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sz w:val="24"/>
          <w:szCs w:val="24"/>
        </w:rPr>
      </w:pPr>
      <w:r>
        <w:rPr>
          <w:rFonts w:hint="eastAsia" w:asciiTheme="minorEastAsia" w:hAnsiTheme="minorEastAsia" w:eastAsiaTheme="minorEastAsia"/>
          <w:kern w:val="0"/>
          <w:sz w:val="24"/>
          <w:szCs w:val="24"/>
        </w:rPr>
        <w:t>6、建立传染病常规管理和上报制度。发现疫情，立即上报区疾病控制中心和区教育局；加强晨检考勤和传染病预防知识宣传，及时做好消毒、隔离和转诊工作，严防扩散传染。</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bookmarkStart w:id="34" w:name="_Toc402920283"/>
      <w:r>
        <w:rPr>
          <w:rFonts w:hint="eastAsia" w:asciiTheme="minorEastAsia" w:hAnsiTheme="minorEastAsia" w:eastAsiaTheme="minorEastAsia"/>
          <w:b/>
          <w:color w:val="000000"/>
          <w:sz w:val="24"/>
          <w:szCs w:val="24"/>
          <w:lang w:val="en-US" w:eastAsia="zh-CN"/>
        </w:rPr>
        <w:t>73、</w:t>
      </w:r>
      <w:r>
        <w:rPr>
          <w:rFonts w:hint="eastAsia" w:asciiTheme="minorEastAsia" w:hAnsiTheme="minorEastAsia" w:eastAsiaTheme="minorEastAsia"/>
          <w:b/>
          <w:color w:val="000000"/>
          <w:sz w:val="24"/>
          <w:szCs w:val="24"/>
        </w:rPr>
        <w:t>光明学校体育场地、器材管理制度</w:t>
      </w:r>
      <w:bookmarkEnd w:id="34"/>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体育器材室管理制度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1、器材室由专人负责管理，管理员要努力学习政治，学习业务，做到思想好、业务精。</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2、对所有器材都要登帐造册，做到帐目清楚，帐物相符。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3、器材管理人员，根据体育教师上课所需器材清单，及时提供所需器材，保证教学正常进行。</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4、学生体育活动所需器材，应当面与各班体育委员交待清楚，填写器材使用单，活动结束及时如数收回，如有损坏、遗失，按有关规定及时处理。</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5、保持器材室清洁，器材归类放置，做到整齐有序。</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6、报损器材要及时填写报损单，经总务处核准，总务主任签字，送主管校长批准后，报总务处注销。</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7、坚持勤俭节约的工作作风，管理员要尽量自己动手修理和制作一些简易器材，全心全意搞好本职工作。 </w:t>
      </w:r>
    </w:p>
    <w:p>
      <w:pPr>
        <w:pageBreakBefore w:val="0"/>
        <w:kinsoku/>
        <w:wordWrap/>
        <w:overflowPunct/>
        <w:topLinePunct w:val="0"/>
        <w:autoSpaceDE/>
        <w:bidi w:val="0"/>
        <w:spacing w:line="360" w:lineRule="auto"/>
        <w:ind w:left="0"/>
        <w:jc w:val="center"/>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lang w:val="en-US" w:eastAsia="zh-CN"/>
        </w:rPr>
        <w:t>74、</w:t>
      </w:r>
      <w:r>
        <w:rPr>
          <w:rFonts w:hint="eastAsia" w:asciiTheme="minorEastAsia" w:hAnsiTheme="minorEastAsia" w:eastAsiaTheme="minorEastAsia"/>
          <w:b/>
          <w:color w:val="000000"/>
          <w:sz w:val="24"/>
          <w:szCs w:val="24"/>
        </w:rPr>
        <w:t>光明学校体育器材赔偿制度</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体育器材应分类合理放置，妥善保管，严格按《器材支领使用制度》支领使用，尽量减少损坏丢失，如有损坏或丢失，视情处理如下：</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1、属自然损坏的，应及时打损坏报告，请教导处分管领导批示处理意见。</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2、属无意损坏的，视程度结合器材原价，予以适当赔偿。</w:t>
      </w:r>
    </w:p>
    <w:p>
      <w:pPr>
        <w:pageBreakBefore w:val="0"/>
        <w:kinsoku/>
        <w:wordWrap/>
        <w:overflowPunct/>
        <w:topLinePunct w:val="0"/>
        <w:autoSpaceDE/>
        <w:bidi w:val="0"/>
        <w:spacing w:line="360" w:lineRule="auto"/>
        <w:ind w:left="0"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3、属有意损坏的，视程度结合器材原价赔偿或处以二倍罚金。</w:t>
      </w:r>
    </w:p>
    <w:p>
      <w:pPr>
        <w:pStyle w:val="8"/>
        <w:pageBreakBefore w:val="0"/>
        <w:numPr>
          <w:ilvl w:val="0"/>
          <w:numId w:val="33"/>
        </w:numPr>
        <w:kinsoku/>
        <w:wordWrap/>
        <w:overflowPunct/>
        <w:topLinePunct w:val="0"/>
        <w:autoSpaceDE/>
        <w:bidi w:val="0"/>
        <w:spacing w:line="360" w:lineRule="auto"/>
        <w:ind w:left="0" w:firstLineChars="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属丢失的，应及时打丢失报告，请主管校长批示处理意见。</w:t>
      </w:r>
    </w:p>
    <w:p>
      <w:pPr>
        <w:pStyle w:val="8"/>
        <w:pageBreakBefore w:val="0"/>
        <w:numPr>
          <w:ilvl w:val="2"/>
          <w:numId w:val="31"/>
        </w:numPr>
        <w:tabs>
          <w:tab w:val="left" w:pos="960"/>
        </w:tabs>
        <w:kinsoku/>
        <w:wordWrap/>
        <w:overflowPunct/>
        <w:topLinePunct w:val="0"/>
        <w:autoSpaceDE/>
        <w:bidi w:val="0"/>
        <w:spacing w:line="360" w:lineRule="auto"/>
        <w:ind w:left="0" w:firstLineChars="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场地器材管理制度</w:t>
      </w:r>
    </w:p>
    <w:p>
      <w:pPr>
        <w:pageBreakBefore w:val="0"/>
        <w:tabs>
          <w:tab w:val="left" w:pos="360"/>
          <w:tab w:val="left" w:pos="960"/>
        </w:tabs>
        <w:kinsoku/>
        <w:wordWrap/>
        <w:overflowPunct/>
        <w:topLinePunct w:val="0"/>
        <w:autoSpaceDE/>
        <w:bidi w:val="0"/>
        <w:spacing w:line="360" w:lineRule="auto"/>
        <w:ind w:left="0" w:firstLine="480" w:firstLineChars="20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1、体育老师在所有场地器材时必须统筹安排，合理使用。课前做好安排，不得临时抢占场地器材。</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2、体育教师课前必须检查所有场地器材，做好计划，确保安全使用，并将场地和器材使用数量写入课时计划。</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3、课外体育活动使用器材，由教师统筹安排管理，对活动班级使用器材合理分配，尽量满足学生锻炼需要，活动后及时清点入库。</w:t>
      </w:r>
    </w:p>
    <w:p>
      <w:pPr>
        <w:pageBreakBefore w:val="0"/>
        <w:tabs>
          <w:tab w:val="left" w:pos="360"/>
          <w:tab w:val="left" w:pos="960"/>
        </w:tabs>
        <w:kinsoku/>
        <w:wordWrap/>
        <w:overflowPunct/>
        <w:topLinePunct w:val="0"/>
        <w:autoSpaceDE/>
        <w:bidi w:val="0"/>
        <w:spacing w:line="360" w:lineRule="auto"/>
        <w:ind w:left="0" w:firstLine="960" w:firstLineChars="4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二、场地器材维护制度</w:t>
      </w:r>
    </w:p>
    <w:p>
      <w:pPr>
        <w:pageBreakBefore w:val="0"/>
        <w:tabs>
          <w:tab w:val="left" w:pos="360"/>
        </w:tabs>
        <w:kinsoku/>
        <w:wordWrap/>
        <w:overflowPunct/>
        <w:topLinePunct w:val="0"/>
        <w:autoSpaceDE/>
        <w:bidi w:val="0"/>
        <w:spacing w:line="360" w:lineRule="auto"/>
        <w:ind w:left="0"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每位体育教师都有保护场地器材的责任和义务，平时要勤查、勤看、勤管理，发现问题及时解决，对一般损坏及时修理，做到不等、不靠、自己动手，自己不能维修的要及时请有关部门维修。</w:t>
      </w:r>
    </w:p>
    <w:p>
      <w:pPr>
        <w:pageBreakBefore w:val="0"/>
        <w:widowControl w:val="0"/>
        <w:kinsoku/>
        <w:wordWrap/>
        <w:overflowPunct/>
        <w:topLinePunct w:val="0"/>
        <w:autoSpaceDE/>
        <w:autoSpaceDN/>
        <w:bidi w:val="0"/>
        <w:adjustRightInd/>
        <w:snapToGrid/>
        <w:spacing w:line="360" w:lineRule="auto"/>
        <w:ind w:left="0"/>
        <w:textAlignment w:val="auto"/>
        <w:rPr>
          <w:rFonts w:hint="eastAsia" w:asciiTheme="minorEastAsia" w:hAnsiTheme="minorEastAsia" w:eastAsiaTheme="minorEastAsia"/>
          <w:bCs/>
          <w:sz w:val="24"/>
          <w:szCs w:val="24"/>
        </w:rPr>
      </w:pPr>
    </w:p>
    <w:p>
      <w:pPr>
        <w:pageBreakBefore w:val="0"/>
        <w:kinsoku/>
        <w:wordWrap/>
        <w:overflowPunct/>
        <w:topLinePunct w:val="0"/>
        <w:autoSpaceDE/>
        <w:bidi w:val="0"/>
        <w:spacing w:line="360" w:lineRule="auto"/>
        <w:ind w:left="0" w:firstLine="470" w:firstLineChars="196"/>
        <w:rPr>
          <w:rFonts w:hint="eastAsia" w:asciiTheme="minorEastAsia" w:hAnsiTheme="minorEastAsia" w:eastAsiaTheme="minorEastAsia"/>
          <w:color w:val="00000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3"/>
    <w:multiLevelType w:val="multilevel"/>
    <w:tmpl w:val="00000003"/>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8"/>
    <w:multiLevelType w:val="multilevel"/>
    <w:tmpl w:val="00000008"/>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multilevel"/>
    <w:tmpl w:val="0000000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multilevel"/>
    <w:tmpl w:val="0000000D"/>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0F"/>
    <w:multiLevelType w:val="multilevel"/>
    <w:tmpl w:val="0000000F"/>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14"/>
    <w:multiLevelType w:val="multilevel"/>
    <w:tmpl w:val="00000014"/>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17"/>
    <w:multiLevelType w:val="multilevel"/>
    <w:tmpl w:val="00000017"/>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00001B"/>
    <w:multiLevelType w:val="multilevel"/>
    <w:tmpl w:val="0000001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C"/>
    <w:multiLevelType w:val="singleLevel"/>
    <w:tmpl w:val="0000001C"/>
    <w:lvl w:ilvl="0" w:tentative="0">
      <w:start w:val="1"/>
      <w:numFmt w:val="decimal"/>
      <w:suff w:val="nothing"/>
      <w:lvlText w:val="%1、"/>
      <w:lvlJc w:val="left"/>
    </w:lvl>
  </w:abstractNum>
  <w:abstractNum w:abstractNumId="10">
    <w:nsid w:val="0000001F"/>
    <w:multiLevelType w:val="multilevel"/>
    <w:tmpl w:val="0000001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0"/>
    <w:multiLevelType w:val="multilevel"/>
    <w:tmpl w:val="0000002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1"/>
    <w:multiLevelType w:val="singleLevel"/>
    <w:tmpl w:val="00000021"/>
    <w:lvl w:ilvl="0" w:tentative="0">
      <w:start w:val="1"/>
      <w:numFmt w:val="decimal"/>
      <w:suff w:val="nothing"/>
      <w:lvlText w:val="%1、"/>
      <w:lvlJc w:val="left"/>
    </w:lvl>
  </w:abstractNum>
  <w:abstractNum w:abstractNumId="13">
    <w:nsid w:val="00000025"/>
    <w:multiLevelType w:val="multilevel"/>
    <w:tmpl w:val="0000002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1572107"/>
    <w:multiLevelType w:val="multilevel"/>
    <w:tmpl w:val="01572107"/>
    <w:lvl w:ilvl="0" w:tentative="0">
      <w:start w:val="1"/>
      <w:numFmt w:val="upperLetter"/>
      <w:lvlText w:val="%1、"/>
      <w:lvlJc w:val="left"/>
      <w:pPr>
        <w:tabs>
          <w:tab w:val="left" w:pos="360"/>
        </w:tabs>
        <w:ind w:left="360" w:hanging="360"/>
      </w:pPr>
      <w:rPr>
        <w:rFonts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D1A636C"/>
    <w:multiLevelType w:val="multilevel"/>
    <w:tmpl w:val="0D1A636C"/>
    <w:lvl w:ilvl="0" w:tentative="0">
      <w:start w:val="2"/>
      <w:numFmt w:val="decimalEnclosedCircle"/>
      <w:lvlText w:val="%1"/>
      <w:lvlJc w:val="left"/>
      <w:pPr>
        <w:tabs>
          <w:tab w:val="left" w:pos="360"/>
        </w:tabs>
        <w:ind w:left="360" w:hanging="360"/>
      </w:pPr>
      <w:rPr>
        <w:rFonts w:hint="default"/>
      </w:rPr>
    </w:lvl>
    <w:lvl w:ilvl="1" w:tentative="0">
      <w:start w:val="2"/>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1AF13986"/>
    <w:multiLevelType w:val="multilevel"/>
    <w:tmpl w:val="1AF13986"/>
    <w:lvl w:ilvl="0" w:tentative="0">
      <w:start w:val="1"/>
      <w:numFmt w:val="upperLetter"/>
      <w:lvlText w:val="%1、"/>
      <w:lvlJc w:val="left"/>
      <w:pPr>
        <w:tabs>
          <w:tab w:val="left" w:pos="360"/>
        </w:tabs>
        <w:ind w:left="360" w:hanging="360"/>
      </w:pPr>
      <w:rPr>
        <w:rFonts w:ascii="Times New Roman" w:hAnsi="Times New Roman"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76930EB"/>
    <w:multiLevelType w:val="multilevel"/>
    <w:tmpl w:val="276930EB"/>
    <w:lvl w:ilvl="0" w:tentative="0">
      <w:start w:val="2"/>
      <w:numFmt w:val="bullet"/>
      <w:lvlText w:val="△"/>
      <w:lvlJc w:val="left"/>
      <w:pPr>
        <w:tabs>
          <w:tab w:val="left" w:pos="795"/>
        </w:tabs>
        <w:ind w:left="795" w:hanging="360"/>
      </w:pPr>
      <w:rPr>
        <w:rFonts w:hint="eastAsia" w:ascii="宋体" w:hAnsi="宋体" w:eastAsia="宋体" w:cs="Times New Roman"/>
      </w:rPr>
    </w:lvl>
    <w:lvl w:ilvl="1" w:tentative="0">
      <w:start w:val="1"/>
      <w:numFmt w:val="bullet"/>
      <w:lvlText w:val=""/>
      <w:lvlJc w:val="left"/>
      <w:pPr>
        <w:tabs>
          <w:tab w:val="left" w:pos="1275"/>
        </w:tabs>
        <w:ind w:left="1275" w:hanging="420"/>
      </w:pPr>
      <w:rPr>
        <w:rFonts w:hint="default" w:ascii="Wingdings" w:hAnsi="Wingdings"/>
      </w:rPr>
    </w:lvl>
    <w:lvl w:ilvl="2" w:tentative="0">
      <w:start w:val="1"/>
      <w:numFmt w:val="bullet"/>
      <w:lvlText w:val=""/>
      <w:lvlJc w:val="left"/>
      <w:pPr>
        <w:tabs>
          <w:tab w:val="left" w:pos="1695"/>
        </w:tabs>
        <w:ind w:left="1695" w:hanging="420"/>
      </w:pPr>
      <w:rPr>
        <w:rFonts w:hint="default" w:ascii="Wingdings" w:hAnsi="Wingdings"/>
      </w:rPr>
    </w:lvl>
    <w:lvl w:ilvl="3" w:tentative="0">
      <w:start w:val="1"/>
      <w:numFmt w:val="bullet"/>
      <w:lvlText w:val=""/>
      <w:lvlJc w:val="left"/>
      <w:pPr>
        <w:tabs>
          <w:tab w:val="left" w:pos="2115"/>
        </w:tabs>
        <w:ind w:left="2115" w:hanging="420"/>
      </w:pPr>
      <w:rPr>
        <w:rFonts w:hint="default" w:ascii="Wingdings" w:hAnsi="Wingdings"/>
      </w:rPr>
    </w:lvl>
    <w:lvl w:ilvl="4" w:tentative="0">
      <w:start w:val="1"/>
      <w:numFmt w:val="bullet"/>
      <w:lvlText w:val=""/>
      <w:lvlJc w:val="left"/>
      <w:pPr>
        <w:tabs>
          <w:tab w:val="left" w:pos="2535"/>
        </w:tabs>
        <w:ind w:left="2535" w:hanging="420"/>
      </w:pPr>
      <w:rPr>
        <w:rFonts w:hint="default" w:ascii="Wingdings" w:hAnsi="Wingdings"/>
      </w:rPr>
    </w:lvl>
    <w:lvl w:ilvl="5" w:tentative="0">
      <w:start w:val="1"/>
      <w:numFmt w:val="bullet"/>
      <w:lvlText w:val=""/>
      <w:lvlJc w:val="left"/>
      <w:pPr>
        <w:tabs>
          <w:tab w:val="left" w:pos="2955"/>
        </w:tabs>
        <w:ind w:left="2955" w:hanging="420"/>
      </w:pPr>
      <w:rPr>
        <w:rFonts w:hint="default" w:ascii="Wingdings" w:hAnsi="Wingdings"/>
      </w:rPr>
    </w:lvl>
    <w:lvl w:ilvl="6" w:tentative="0">
      <w:start w:val="1"/>
      <w:numFmt w:val="bullet"/>
      <w:lvlText w:val=""/>
      <w:lvlJc w:val="left"/>
      <w:pPr>
        <w:tabs>
          <w:tab w:val="left" w:pos="3375"/>
        </w:tabs>
        <w:ind w:left="3375" w:hanging="420"/>
      </w:pPr>
      <w:rPr>
        <w:rFonts w:hint="default" w:ascii="Wingdings" w:hAnsi="Wingdings"/>
      </w:rPr>
    </w:lvl>
    <w:lvl w:ilvl="7" w:tentative="0">
      <w:start w:val="1"/>
      <w:numFmt w:val="bullet"/>
      <w:lvlText w:val=""/>
      <w:lvlJc w:val="left"/>
      <w:pPr>
        <w:tabs>
          <w:tab w:val="left" w:pos="3795"/>
        </w:tabs>
        <w:ind w:left="3795" w:hanging="420"/>
      </w:pPr>
      <w:rPr>
        <w:rFonts w:hint="default" w:ascii="Wingdings" w:hAnsi="Wingdings"/>
      </w:rPr>
    </w:lvl>
    <w:lvl w:ilvl="8" w:tentative="0">
      <w:start w:val="1"/>
      <w:numFmt w:val="bullet"/>
      <w:lvlText w:val=""/>
      <w:lvlJc w:val="left"/>
      <w:pPr>
        <w:tabs>
          <w:tab w:val="left" w:pos="4215"/>
        </w:tabs>
        <w:ind w:left="4215" w:hanging="420"/>
      </w:pPr>
      <w:rPr>
        <w:rFonts w:hint="default" w:ascii="Wingdings" w:hAnsi="Wingdings"/>
      </w:rPr>
    </w:lvl>
  </w:abstractNum>
  <w:abstractNum w:abstractNumId="18">
    <w:nsid w:val="2FF45916"/>
    <w:multiLevelType w:val="multilevel"/>
    <w:tmpl w:val="2FF45916"/>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9">
    <w:nsid w:val="39CA36B9"/>
    <w:multiLevelType w:val="singleLevel"/>
    <w:tmpl w:val="39CA36B9"/>
    <w:lvl w:ilvl="0" w:tentative="0">
      <w:start w:val="1"/>
      <w:numFmt w:val="decimal"/>
      <w:suff w:val="nothing"/>
      <w:lvlText w:val="%1、"/>
      <w:lvlJc w:val="left"/>
    </w:lvl>
  </w:abstractNum>
  <w:abstractNum w:abstractNumId="20">
    <w:nsid w:val="3B503BA3"/>
    <w:multiLevelType w:val="multilevel"/>
    <w:tmpl w:val="3B503BA3"/>
    <w:lvl w:ilvl="0" w:tentative="0">
      <w:start w:val="1"/>
      <w:numFmt w:val="upperLetter"/>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3C833C74"/>
    <w:multiLevelType w:val="multilevel"/>
    <w:tmpl w:val="3C833C74"/>
    <w:lvl w:ilvl="0" w:tentative="0">
      <w:start w:val="1"/>
      <w:numFmt w:val="japaneseCounting"/>
      <w:lvlText w:val="（%1）"/>
      <w:lvlJc w:val="left"/>
      <w:pPr>
        <w:tabs>
          <w:tab w:val="left" w:pos="720"/>
        </w:tabs>
        <w:ind w:left="720" w:hanging="720"/>
      </w:pPr>
      <w:rPr>
        <w:rFonts w:ascii="Times New Roman" w:hAnsi="Times New Roman" w:eastAsia="Times New Roman" w:cs="Times New Roman"/>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42366064"/>
    <w:multiLevelType w:val="multilevel"/>
    <w:tmpl w:val="42366064"/>
    <w:lvl w:ilvl="0" w:tentative="0">
      <w:start w:val="1"/>
      <w:numFmt w:val="upperLetter"/>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4FAA700B"/>
    <w:multiLevelType w:val="multilevel"/>
    <w:tmpl w:val="4FAA700B"/>
    <w:lvl w:ilvl="0" w:tentative="0">
      <w:start w:val="1"/>
      <w:numFmt w:val="upperLetter"/>
      <w:lvlText w:val="%1、"/>
      <w:lvlJc w:val="left"/>
      <w:pPr>
        <w:tabs>
          <w:tab w:val="left" w:pos="360"/>
        </w:tabs>
        <w:ind w:left="360" w:hanging="360"/>
      </w:pPr>
      <w:rPr>
        <w:rFonts w:ascii="Times New Roman" w:hAnsi="Times New Roman" w:eastAsia="宋体" w:cs="Times New Roman"/>
      </w:rPr>
    </w:lvl>
    <w:lvl w:ilvl="1" w:tentative="0">
      <w:start w:val="1"/>
      <w:numFmt w:val="decimalEnclosedCircle"/>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50E82D24"/>
    <w:multiLevelType w:val="multilevel"/>
    <w:tmpl w:val="50E82D24"/>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2EB5A8C"/>
    <w:multiLevelType w:val="multilevel"/>
    <w:tmpl w:val="52EB5A8C"/>
    <w:lvl w:ilvl="0" w:tentative="0">
      <w:start w:val="1"/>
      <w:numFmt w:val="decimalEnclosedCircle"/>
      <w:lvlText w:val="%1"/>
      <w:lvlJc w:val="left"/>
      <w:pPr>
        <w:tabs>
          <w:tab w:val="left" w:pos="720"/>
        </w:tabs>
        <w:ind w:left="720" w:hanging="360"/>
      </w:pPr>
      <w:rPr>
        <w:rFonts w:hint="default"/>
      </w:rPr>
    </w:lvl>
    <w:lvl w:ilvl="1" w:tentative="0">
      <w:start w:val="1"/>
      <w:numFmt w:val="japaneseCounting"/>
      <w:lvlText w:val="%2、"/>
      <w:lvlJc w:val="left"/>
      <w:pPr>
        <w:tabs>
          <w:tab w:val="left" w:pos="1500"/>
        </w:tabs>
        <w:ind w:left="1500" w:hanging="720"/>
      </w:pPr>
      <w:rPr>
        <w:rFonts w:hint="default"/>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6">
    <w:nsid w:val="5FD40477"/>
    <w:multiLevelType w:val="multilevel"/>
    <w:tmpl w:val="5FD40477"/>
    <w:lvl w:ilvl="0" w:tentative="0">
      <w:start w:val="1"/>
      <w:numFmt w:val="decimalEnclosedCircle"/>
      <w:lvlText w:val="%1"/>
      <w:lvlJc w:val="left"/>
      <w:pPr>
        <w:tabs>
          <w:tab w:val="left" w:pos="840"/>
        </w:tabs>
        <w:ind w:left="840" w:hanging="360"/>
      </w:pPr>
      <w:rPr>
        <w:rFonts w:hint="default"/>
      </w:rPr>
    </w:lvl>
    <w:lvl w:ilvl="1" w:tentative="0">
      <w:start w:val="2"/>
      <w:numFmt w:val="decimalEnclosedParen"/>
      <w:lvlText w:val="%2"/>
      <w:lvlJc w:val="left"/>
      <w:pPr>
        <w:tabs>
          <w:tab w:val="left" w:pos="1260"/>
        </w:tabs>
        <w:ind w:left="1260" w:hanging="3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7">
    <w:nsid w:val="675D1C20"/>
    <w:multiLevelType w:val="multilevel"/>
    <w:tmpl w:val="675D1C20"/>
    <w:lvl w:ilvl="0" w:tentative="0">
      <w:start w:val="3"/>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8">
    <w:nsid w:val="67783AD1"/>
    <w:multiLevelType w:val="multilevel"/>
    <w:tmpl w:val="67783AD1"/>
    <w:lvl w:ilvl="0" w:tentative="0">
      <w:start w:val="1"/>
      <w:numFmt w:val="upperLetter"/>
      <w:lvlText w:val="%1、"/>
      <w:lvlJc w:val="left"/>
      <w:pPr>
        <w:tabs>
          <w:tab w:val="left" w:pos="360"/>
        </w:tabs>
        <w:ind w:left="360" w:hanging="360"/>
      </w:pPr>
      <w:rPr>
        <w:rFonts w:ascii="Times New Roman" w:hAnsi="Times New Roman" w:eastAsia="宋体" w:cs="Times New Roman"/>
      </w:rPr>
    </w:lvl>
    <w:lvl w:ilvl="1" w:tentative="0">
      <w:start w:val="2"/>
      <w:numFmt w:val="decimalEnclosedCircle"/>
      <w:lvlText w:val="%2"/>
      <w:lvlJc w:val="left"/>
      <w:pPr>
        <w:tabs>
          <w:tab w:val="left" w:pos="780"/>
        </w:tabs>
        <w:ind w:left="780" w:hanging="360"/>
      </w:pPr>
      <w:rPr>
        <w:rFonts w:hint="default"/>
      </w:rPr>
    </w:lvl>
    <w:lvl w:ilvl="2" w:tentative="0">
      <w:start w:val="1"/>
      <w:numFmt w:val="japaneseCounting"/>
      <w:lvlText w:val="%3、"/>
      <w:lvlJc w:val="left"/>
      <w:pPr>
        <w:ind w:left="1260" w:hanging="420"/>
      </w:pPr>
      <w:rPr>
        <w:rFonts w:hint="default"/>
      </w:rPr>
    </w:lvl>
    <w:lvl w:ilvl="3" w:tentative="0">
      <w:start w:val="1"/>
      <w:numFmt w:val="japaneseCounting"/>
      <w:lvlText w:val="（%4）"/>
      <w:lvlJc w:val="left"/>
      <w:pPr>
        <w:ind w:left="1980" w:hanging="7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FE609EE"/>
    <w:multiLevelType w:val="multilevel"/>
    <w:tmpl w:val="6FE609EE"/>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6F5668F"/>
    <w:multiLevelType w:val="multilevel"/>
    <w:tmpl w:val="76F5668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70D7B54"/>
    <w:multiLevelType w:val="multilevel"/>
    <w:tmpl w:val="770D7B5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C215B2E"/>
    <w:multiLevelType w:val="multilevel"/>
    <w:tmpl w:val="7C215B2E"/>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31"/>
  </w:num>
  <w:num w:numId="2">
    <w:abstractNumId w:val="30"/>
  </w:num>
  <w:num w:numId="3">
    <w:abstractNumId w:val="18"/>
  </w:num>
  <w:num w:numId="4">
    <w:abstractNumId w:val="26"/>
  </w:num>
  <w:num w:numId="5">
    <w:abstractNumId w:val="15"/>
  </w:num>
  <w:num w:numId="6">
    <w:abstractNumId w:val="16"/>
  </w:num>
  <w:num w:numId="7">
    <w:abstractNumId w:val="28"/>
  </w:num>
  <w:num w:numId="8">
    <w:abstractNumId w:val="23"/>
  </w:num>
  <w:num w:numId="9">
    <w:abstractNumId w:val="14"/>
  </w:num>
  <w:num w:numId="10">
    <w:abstractNumId w:val="24"/>
  </w:num>
  <w:num w:numId="11">
    <w:abstractNumId w:val="22"/>
  </w:num>
  <w:num w:numId="12">
    <w:abstractNumId w:val="0"/>
  </w:num>
  <w:num w:numId="13">
    <w:abstractNumId w:val="17"/>
  </w:num>
  <w:num w:numId="14">
    <w:abstractNumId w:val="25"/>
  </w:num>
  <w:num w:numId="15">
    <w:abstractNumId w:val="29"/>
  </w:num>
  <w:num w:numId="16">
    <w:abstractNumId w:val="7"/>
  </w:num>
  <w:num w:numId="17">
    <w:abstractNumId w:val="11"/>
  </w:num>
  <w:num w:numId="18">
    <w:abstractNumId w:val="13"/>
  </w:num>
  <w:num w:numId="19">
    <w:abstractNumId w:val="6"/>
  </w:num>
  <w:num w:numId="20">
    <w:abstractNumId w:val="3"/>
  </w:num>
  <w:num w:numId="21">
    <w:abstractNumId w:val="12"/>
  </w:num>
  <w:num w:numId="22">
    <w:abstractNumId w:val="9"/>
  </w:num>
  <w:num w:numId="23">
    <w:abstractNumId w:val="8"/>
  </w:num>
  <w:num w:numId="24">
    <w:abstractNumId w:val="4"/>
  </w:num>
  <w:num w:numId="25">
    <w:abstractNumId w:val="19"/>
  </w:num>
  <w:num w:numId="26">
    <w:abstractNumId w:val="10"/>
  </w:num>
  <w:num w:numId="27">
    <w:abstractNumId w:val="1"/>
  </w:num>
  <w:num w:numId="28">
    <w:abstractNumId w:val="2"/>
  </w:num>
  <w:num w:numId="29">
    <w:abstractNumId w:val="20"/>
  </w:num>
  <w:num w:numId="30">
    <w:abstractNumId w:val="27"/>
  </w:num>
  <w:num w:numId="31">
    <w:abstractNumId w:val="21"/>
  </w:num>
  <w:num w:numId="32">
    <w:abstractNumId w:val="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D6826"/>
    <w:rsid w:val="5AED68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widowControl/>
      <w:spacing w:before="100" w:beforeAutospacing="1" w:after="100" w:afterAutospacing="1"/>
      <w:jc w:val="left"/>
    </w:pPr>
    <w:rPr>
      <w:rFonts w:eastAsia="Times New Roman"/>
      <w:kern w:val="0"/>
      <w:sz w:val="24"/>
    </w:rPr>
  </w:style>
  <w:style w:type="table" w:styleId="6">
    <w:name w:val="Table Grid"/>
    <w:basedOn w:val="5"/>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2019-11-26T13:18:00Z</dcterms:created>
  <dc:creator>miz</dc:creator>
  <cp:lastModifiedBy>miz</cp:lastModifiedBy>
  <dcterms:modified xsi:type="dcterms:W3CDTF">2019-11-26T13:19:31Z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