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Tahoma"/>
          <w:color w:val="000000"/>
          <w:kern w:val="0"/>
          <w:sz w:val="24"/>
        </w:rPr>
      </w:pPr>
      <w:r>
        <w:rPr>
          <w:rFonts w:hint="eastAsia"/>
          <w:b/>
          <w:sz w:val="36"/>
          <w:szCs w:val="36"/>
        </w:rPr>
        <w:t>教育培训管理中心第四周通知</w:t>
      </w:r>
    </w:p>
    <w:p>
      <w:pPr>
        <w:rPr>
          <w:rFonts w:hint="eastAsia" w:ascii="Calibri" w:hAnsi="Calibri"/>
          <w:szCs w:val="22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通知三：</w:t>
      </w:r>
    </w:p>
    <w:p>
      <w:pPr>
        <w:spacing w:line="380" w:lineRule="exact"/>
        <w:rPr>
          <w:sz w:val="24"/>
        </w:rPr>
      </w:pPr>
      <w:r>
        <w:rPr>
          <w:rFonts w:hint="eastAsia"/>
          <w:sz w:val="24"/>
        </w:rPr>
        <w:t>各中小学、幼儿园、成职校：</w:t>
      </w:r>
    </w:p>
    <w:p>
      <w:pPr>
        <w:widowControl/>
        <w:spacing w:line="460" w:lineRule="exact"/>
        <w:ind w:right="-735" w:rightChars="-350" w:firstLine="547" w:firstLineChars="228"/>
        <w:rPr>
          <w:sz w:val="24"/>
        </w:rPr>
      </w:pPr>
      <w:r>
        <w:rPr>
          <w:rFonts w:hint="eastAsia"/>
          <w:sz w:val="24"/>
        </w:rPr>
        <w:t>根据区教育局的工作要求，将开展五年期教师教育业务能力检查评比工作，工作要求如下：</w:t>
      </w:r>
    </w:p>
    <w:p>
      <w:pPr>
        <w:widowControl/>
        <w:spacing w:line="460" w:lineRule="exact"/>
        <w:ind w:right="-735" w:rightChars="-350" w:firstLine="528"/>
        <w:rPr>
          <w:sz w:val="24"/>
        </w:rPr>
      </w:pPr>
      <w:r>
        <w:rPr>
          <w:rFonts w:hint="eastAsia"/>
          <w:sz w:val="24"/>
        </w:rPr>
        <w:t>1、请各校认真开展本校五年期教师的教育业务能力考核，务必于</w:t>
      </w:r>
      <w:r>
        <w:rPr>
          <w:rFonts w:hint="eastAsia"/>
          <w:b/>
          <w:sz w:val="24"/>
        </w:rPr>
        <w:t>3月22日</w:t>
      </w:r>
      <w:r>
        <w:rPr>
          <w:rFonts w:hint="eastAsia"/>
          <w:sz w:val="24"/>
        </w:rPr>
        <w:t>前将《奉贤区2018学年中小学（幼儿园）五年期教师考核成绩登记表》、《奉贤区2018学年五年期教师教育业务能力检查评比汇总表》（见附表）交到区教育培训管理中心。</w:t>
      </w:r>
    </w:p>
    <w:p>
      <w:pPr>
        <w:widowControl/>
        <w:spacing w:line="460" w:lineRule="exact"/>
        <w:ind w:right="-735" w:rightChars="-350" w:firstLine="435"/>
        <w:rPr>
          <w:sz w:val="24"/>
        </w:rPr>
      </w:pPr>
      <w:r>
        <w:rPr>
          <w:rFonts w:hint="eastAsia"/>
          <w:sz w:val="24"/>
        </w:rPr>
        <w:t>2、请将上述表格中《奉贤区2018学年五年期教师教育业务能力检查评比汇总表》的电子稿发送到</w:t>
      </w:r>
      <w:r>
        <w:fldChar w:fldCharType="begin"/>
      </w:r>
      <w:r>
        <w:instrText xml:space="preserve"> HYPERLINK "%20ftp://ftp.fx.edu.sh.cn/教育学院/培训中心/2018学" </w:instrText>
      </w:r>
      <w:r>
        <w:fldChar w:fldCharType="separate"/>
      </w:r>
      <w:r>
        <w:rPr>
          <w:rFonts w:hint="eastAsia"/>
          <w:color w:val="0000FF"/>
          <w:u w:val="single"/>
        </w:rPr>
        <w:t xml:space="preserve"> </w:t>
      </w:r>
      <w:r>
        <w:rPr>
          <w:rFonts w:hint="eastAsia"/>
          <w:color w:val="0000FF"/>
          <w:sz w:val="24"/>
          <w:u w:val="single"/>
        </w:rPr>
        <w:t>ftp://ftp.fx.edu.sh.cn/教育学院/培训中心/2018学</w:t>
      </w:r>
      <w:r>
        <w:rPr>
          <w:rFonts w:hint="eastAsia"/>
          <w:color w:val="0000FF"/>
          <w:sz w:val="24"/>
          <w:u w:val="single"/>
        </w:rPr>
        <w:fldChar w:fldCharType="end"/>
      </w:r>
      <w:r>
        <w:rPr>
          <w:rFonts w:hint="eastAsia"/>
          <w:sz w:val="24"/>
        </w:rPr>
        <w:t>年五年期教师考核。</w:t>
      </w:r>
    </w:p>
    <w:p>
      <w:pPr>
        <w:widowControl/>
        <w:spacing w:line="460" w:lineRule="exact"/>
        <w:ind w:right="-735" w:rightChars="-350" w:firstLine="435"/>
        <w:rPr>
          <w:sz w:val="24"/>
        </w:rPr>
      </w:pPr>
      <w:r>
        <w:rPr>
          <w:rFonts w:hint="eastAsia"/>
          <w:sz w:val="24"/>
        </w:rPr>
        <w:t>请注意：所有的五年期教师都必须参加本校组织的考核，成绩全部填写在《奉贤区2018学年五年期教师教育业务能力检查评比汇总表》上；参加区级考核的人数不超过本校五年期教师总数的</w:t>
      </w:r>
      <w:r>
        <w:rPr>
          <w:rFonts w:hint="eastAsia"/>
          <w:b/>
          <w:sz w:val="24"/>
        </w:rPr>
        <w:t>30%</w:t>
      </w:r>
      <w:r>
        <w:rPr>
          <w:rFonts w:hint="eastAsia"/>
          <w:sz w:val="24"/>
        </w:rPr>
        <w:t>。</w:t>
      </w:r>
    </w:p>
    <w:p>
      <w:pPr>
        <w:widowControl/>
        <w:spacing w:line="460" w:lineRule="exact"/>
        <w:ind w:left="-735" w:leftChars="-350" w:right="-735" w:rightChars="-350" w:firstLine="630" w:firstLineChars="300"/>
        <w:rPr>
          <w:szCs w:val="21"/>
        </w:rPr>
      </w:pPr>
      <w:r>
        <w:rPr>
          <w:rFonts w:hint="eastAsia"/>
          <w:szCs w:val="21"/>
        </w:rPr>
        <w:t>附表一</w:t>
      </w:r>
    </w:p>
    <w:p>
      <w:pPr>
        <w:widowControl/>
        <w:spacing w:line="460" w:lineRule="exact"/>
        <w:ind w:right="-735" w:rightChars="-350"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奉贤区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</w:rPr>
        <w:t xml:space="preserve">  2018学年  </w:t>
      </w:r>
      <w:r>
        <w:rPr>
          <w:rFonts w:hint="eastAsia" w:ascii="黑体" w:hAnsi="宋体" w:eastAsia="黑体" w:cs="宋体"/>
          <w:kern w:val="0"/>
          <w:sz w:val="32"/>
          <w:szCs w:val="32"/>
        </w:rPr>
        <w:t>中小学（幼儿园）五年期教师考核成绩</w:t>
      </w:r>
    </w:p>
    <w:p>
      <w:pPr>
        <w:widowControl/>
        <w:spacing w:line="460" w:lineRule="exact"/>
        <w:ind w:right="-735" w:rightChars="-350"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登  记  表</w:t>
      </w:r>
    </w:p>
    <w:p>
      <w:pPr>
        <w:widowControl/>
        <w:spacing w:line="460" w:lineRule="exact"/>
        <w:ind w:left="-735" w:leftChars="-350" w:right="-735" w:rightChars="-350" w:firstLine="700" w:firstLineChars="25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单位（盖章）</w:t>
      </w:r>
    </w:p>
    <w:tbl>
      <w:tblPr>
        <w:tblStyle w:val="3"/>
        <w:tblW w:w="9313" w:type="dxa"/>
        <w:jc w:val="center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418"/>
        <w:gridCol w:w="904"/>
        <w:gridCol w:w="912"/>
        <w:gridCol w:w="988"/>
        <w:gridCol w:w="444"/>
        <w:gridCol w:w="725"/>
        <w:gridCol w:w="819"/>
        <w:gridCol w:w="436"/>
        <w:gridCol w:w="365"/>
        <w:gridCol w:w="617"/>
        <w:gridCol w:w="1710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姓  名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性 别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工作年月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right="-735" w:rightChars="-350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学历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right="-735" w:rightChars="-35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right="-735" w:rightChars="-350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专业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right="-735" w:rightChars="-350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任教年级学科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right="-735" w:rightChars="-350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left="-735" w:leftChars="-350" w:right="-735" w:rightChars="-350" w:firstLine="700" w:firstLineChars="250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毕业学校</w:t>
            </w:r>
          </w:p>
        </w:tc>
        <w:tc>
          <w:tcPr>
            <w:tcW w:w="7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26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考核一级指标（分值）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考核二级指标（分值）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自评分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学校考核得分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</w:p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学</w:t>
            </w:r>
          </w:p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校</w:t>
            </w:r>
          </w:p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考</w:t>
            </w:r>
          </w:p>
          <w:p>
            <w:pPr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核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师德表现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是否合格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组室评价（10）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学校教职工评价（10）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学生评价（10）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2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教学常规（30）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备课(2)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2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上课(3)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2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作业批改(3)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2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课外辅导/兴趣小</w:t>
            </w:r>
          </w:p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组(2)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2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听课(2) 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2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教学质量(3)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2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教学研究(2)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2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师生技能培养成</w:t>
            </w:r>
          </w:p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果(2)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2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基本功(2)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2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其它实绩(2)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2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班主任工作(3)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2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现代教育技术运</w:t>
            </w:r>
          </w:p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用(2)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2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继续教育(2)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2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集中考核（40）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备课(7)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2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上课(7)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2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听课评课(6)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2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撰写一篇科研论</w:t>
            </w:r>
          </w:p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文(7)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2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制作学科课件(6)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2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命题能力(7)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52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学校考核总得分</w:t>
            </w:r>
          </w:p>
        </w:tc>
        <w:tc>
          <w:tcPr>
            <w:tcW w:w="3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52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学校考核等第</w:t>
            </w:r>
          </w:p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（优秀、良好、合格，优秀等第人数不超过30%）</w:t>
            </w:r>
          </w:p>
        </w:tc>
        <w:tc>
          <w:tcPr>
            <w:tcW w:w="3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6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区级   区级</w:t>
            </w:r>
          </w:p>
          <w:p>
            <w:pPr>
              <w:spacing w:line="460" w:lineRule="exact"/>
              <w:ind w:left="-735" w:leftChars="-350" w:right="-735" w:rightChars="-350" w:firstLine="735" w:firstLineChars="3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考核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考核一级指标（分值）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考核二级指标（分值）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考核评分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762"/>
              </w:tabs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</w:t>
            </w:r>
            <w:r>
              <w:rPr>
                <w:rFonts w:ascii="宋体" w:hAnsi="宋体" w:cs="宋体"/>
                <w:kern w:val="0"/>
                <w:szCs w:val="21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</w:rPr>
              <w:t>专家签名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735" w:leftChars="-350" w:right="-735" w:rightChars="-350" w:firstLine="735" w:firstLineChars="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教研能力考核（20）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 w:firstLine="735" w:firstLineChars="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教学能力考核（50）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备课（5）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 w:firstLine="735" w:firstLineChars="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说课（5）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 w:firstLine="735" w:firstLineChars="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命题（5）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上课（35）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教育能力考核（30）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主题班会课（30）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1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考核总得分</w:t>
            </w:r>
          </w:p>
          <w:p>
            <w:pPr>
              <w:widowControl/>
              <w:spacing w:line="460" w:lineRule="exact"/>
              <w:ind w:left="-735" w:leftChars="-350" w:right="-735" w:rightChars="-3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-735" w:leftChars="-350" w:right="-735" w:rightChars="-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p>
      <w:pPr>
        <w:widowControl/>
        <w:spacing w:line="460" w:lineRule="exact"/>
        <w:ind w:left="-735" w:leftChars="-350" w:right="-735" w:rightChars="-350" w:firstLine="720" w:firstLineChars="300"/>
        <w:rPr>
          <w:sz w:val="24"/>
        </w:rPr>
      </w:pPr>
      <w:r>
        <w:rPr>
          <w:rFonts w:hint="eastAsia"/>
          <w:sz w:val="24"/>
        </w:rPr>
        <w:t>附表二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奉贤区</w:t>
      </w:r>
      <w:r>
        <w:rPr>
          <w:rFonts w:hint="eastAsia" w:ascii="黑体" w:eastAsia="黑体"/>
          <w:sz w:val="32"/>
          <w:szCs w:val="32"/>
          <w:u w:val="single"/>
        </w:rPr>
        <w:t xml:space="preserve"> 2018</w:t>
      </w:r>
      <w:r>
        <w:rPr>
          <w:rFonts w:hint="eastAsia" w:ascii="黑体" w:eastAsia="黑体"/>
          <w:sz w:val="32"/>
          <w:szCs w:val="32"/>
        </w:rPr>
        <w:t>学年五年期教师教育业务能力检查评比汇总表</w:t>
      </w:r>
    </w:p>
    <w:p>
      <w:pPr>
        <w:spacing w:line="460" w:lineRule="exact"/>
        <w:ind w:left="-145" w:leftChars="-69" w:firstLine="212" w:firstLineChars="101"/>
      </w:pPr>
      <w:r>
        <w:rPr>
          <w:rFonts w:hint="eastAsia"/>
        </w:rPr>
        <w:t xml:space="preserve">单位 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（盖章）</w:t>
      </w:r>
    </w:p>
    <w:p>
      <w:pPr>
        <w:spacing w:line="460" w:lineRule="exact"/>
        <w:ind w:left="-40" w:leftChars="-19"/>
      </w:pPr>
      <w:r>
        <w:rPr>
          <w:rFonts w:hint="eastAsia"/>
        </w:rPr>
        <w:t>参加检查评比总人数：</w:t>
      </w:r>
      <w:r>
        <w:rPr>
          <w:rFonts w:hint="eastAsia"/>
          <w:u w:val="single"/>
        </w:rPr>
        <w:t xml:space="preserve">             </w:t>
      </w:r>
    </w:p>
    <w:tbl>
      <w:tblPr>
        <w:tblStyle w:val="3"/>
        <w:tblW w:w="9471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0"/>
        <w:gridCol w:w="1260"/>
        <w:gridCol w:w="720"/>
        <w:gridCol w:w="720"/>
        <w:gridCol w:w="1080"/>
        <w:gridCol w:w="734"/>
        <w:gridCol w:w="992"/>
        <w:gridCol w:w="992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080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任教学科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任教年级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学校考核得分</w:t>
            </w:r>
          </w:p>
        </w:tc>
        <w:tc>
          <w:tcPr>
            <w:tcW w:w="992" w:type="dxa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是否参加区级考核</w:t>
            </w:r>
          </w:p>
        </w:tc>
        <w:tc>
          <w:tcPr>
            <w:tcW w:w="993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是否参加过“回炉提升”培训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0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600" w:lineRule="exact"/>
              <w:ind w:firstLine="105" w:firstLineChars="50"/>
              <w:jc w:val="center"/>
            </w:pPr>
          </w:p>
        </w:tc>
        <w:tc>
          <w:tcPr>
            <w:tcW w:w="734" w:type="dxa"/>
            <w:vAlign w:val="center"/>
          </w:tcPr>
          <w:p>
            <w:pPr>
              <w:spacing w:line="600" w:lineRule="exact"/>
              <w:ind w:firstLine="105" w:firstLineChars="50"/>
              <w:jc w:val="center"/>
            </w:pPr>
          </w:p>
        </w:tc>
        <w:tc>
          <w:tcPr>
            <w:tcW w:w="992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20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20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>注：参加区级考核的人数不超过本校五年期教师总数的30%</w:t>
      </w:r>
    </w:p>
    <w:p/>
    <w:p/>
    <w:p>
      <w:pPr>
        <w:spacing w:line="4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通知四：</w:t>
      </w:r>
    </w:p>
    <w:p>
      <w:pPr>
        <w:spacing w:line="4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各中小学、幼儿园、成职校、局直属单位：</w:t>
      </w:r>
    </w:p>
    <w:p>
      <w:pPr>
        <w:spacing w:line="4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经研究决定，定于3月12日(星期二)下午对2019年度申请校本研修经费的项目进行评审。现将有关具体事项通知如下：</w:t>
      </w:r>
    </w:p>
    <w:p>
      <w:pPr>
        <w:spacing w:line="42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一、时间</w:t>
      </w:r>
    </w:p>
    <w:p>
      <w:pPr>
        <w:spacing w:line="4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集中评审时间为3月12日下午13:00，报到时间为：12:45。</w:t>
      </w:r>
    </w:p>
    <w:p>
      <w:pPr>
        <w:spacing w:line="42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二、地点：奉贤区教育学院</w:t>
      </w:r>
    </w:p>
    <w:p>
      <w:pPr>
        <w:spacing w:line="39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学前一组：1号楼201教室；学前二组：1号楼202教室；</w:t>
      </w:r>
    </w:p>
    <w:p>
      <w:pPr>
        <w:spacing w:line="39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学前三组：1号楼203教室；学前四组：1号楼204教室。</w:t>
      </w:r>
    </w:p>
    <w:p>
      <w:pPr>
        <w:spacing w:line="42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学前组的抽签及休息室：1号楼301教室</w:t>
      </w:r>
    </w:p>
    <w:p>
      <w:pPr>
        <w:spacing w:line="39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中学组：3号楼101教室；小学组：3号楼102教室；</w:t>
      </w:r>
    </w:p>
    <w:p>
      <w:pPr>
        <w:spacing w:line="39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  <w:highlight w:val="yellow"/>
        </w:rPr>
        <w:t>九年一贯制学校组：3号楼104教室；</w:t>
      </w:r>
    </w:p>
    <w:p>
      <w:pPr>
        <w:spacing w:line="39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中小学、一贯制学校综合组：2号楼录播室。</w:t>
      </w:r>
    </w:p>
    <w:p>
      <w:pPr>
        <w:spacing w:line="42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中小学、九年一贯制学校组的抽签及休息室：4号楼多功能厅</w:t>
      </w:r>
    </w:p>
    <w:p>
      <w:pPr>
        <w:spacing w:line="42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三、流程</w:t>
      </w:r>
    </w:p>
    <w:p>
      <w:pPr>
        <w:spacing w:line="420" w:lineRule="exact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1、项目负责人抽签；</w:t>
      </w:r>
    </w:p>
    <w:p>
      <w:pPr>
        <w:spacing w:line="420" w:lineRule="exact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2、按抽签顺序进行项目介绍和专家提问及答辩，其中项目介绍时间为6-8分钟。</w:t>
      </w:r>
    </w:p>
    <w:p>
      <w:pPr>
        <w:spacing w:line="420" w:lineRule="exact"/>
        <w:ind w:firstLine="361" w:firstLineChars="1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四、参评学校及分组见下表</w:t>
      </w:r>
    </w:p>
    <w:p>
      <w:pPr>
        <w:spacing w:line="420" w:lineRule="exact"/>
        <w:ind w:firstLine="361" w:firstLineChars="1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五、注意事项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请参加项目评审的有关学校领导务必将ppt讲稿提前复制在相关教室的电脑里。</w:t>
      </w:r>
    </w:p>
    <w:p>
      <w:pPr>
        <w:spacing w:line="4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</w:t>
      </w:r>
    </w:p>
    <w:p>
      <w:pPr>
        <w:spacing w:line="4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参加2019年度校本研修资助项目评审学校及分组</w:t>
      </w:r>
    </w:p>
    <w:p>
      <w:pPr>
        <w:spacing w:line="240" w:lineRule="atLeast"/>
        <w:jc w:val="center"/>
        <w:rPr>
          <w:rFonts w:ascii="宋体" w:hAnsi="宋体"/>
          <w:b/>
          <w:sz w:val="30"/>
          <w:szCs w:val="30"/>
        </w:rPr>
      </w:pPr>
    </w:p>
    <w:p>
      <w:pPr>
        <w:spacing w:line="240" w:lineRule="atLeas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（一贯制学校组）</w:t>
      </w:r>
    </w:p>
    <w:tbl>
      <w:tblPr>
        <w:tblStyle w:val="3"/>
        <w:tblW w:w="8745" w:type="dxa"/>
        <w:jc w:val="center"/>
        <w:tblInd w:w="-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768"/>
        <w:gridCol w:w="6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20"/>
              </w:tabs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20"/>
              </w:tabs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</w:t>
            </w:r>
          </w:p>
        </w:tc>
        <w:tc>
          <w:tcPr>
            <w:tcW w:w="6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20"/>
              </w:tabs>
              <w:spacing w:line="360" w:lineRule="exact"/>
              <w:jc w:val="center"/>
              <w:rPr>
                <w:b/>
                <w:spacing w:val="60"/>
                <w:szCs w:val="21"/>
              </w:rPr>
            </w:pPr>
            <w:r>
              <w:rPr>
                <w:rFonts w:hint="eastAsia" w:ascii="宋体" w:hAnsi="宋体"/>
                <w:b/>
                <w:spacing w:val="60"/>
                <w:szCs w:val="21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t>1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阳光外国语学校</w:t>
            </w:r>
          </w:p>
        </w:tc>
        <w:tc>
          <w:tcPr>
            <w:tcW w:w="6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名师工作室助推骨干教师专业发展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t>2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光明学校</w:t>
            </w:r>
          </w:p>
        </w:tc>
        <w:tc>
          <w:tcPr>
            <w:tcW w:w="6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翰墨飘香满校园</w:t>
            </w:r>
            <w:r>
              <w:rPr>
                <w:highlight w:val="yellow"/>
              </w:rPr>
              <w:t xml:space="preserve">--- </w:t>
            </w:r>
            <w:r>
              <w:rPr>
                <w:rFonts w:hint="eastAsia"/>
                <w:highlight w:val="yellow"/>
              </w:rPr>
              <w:t>提升教师（硬笔）书写基本功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t>3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星火学校</w:t>
            </w:r>
          </w:p>
        </w:tc>
        <w:tc>
          <w:tcPr>
            <w:tcW w:w="6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基于课程标准的教师命题能力的培养</w:t>
            </w:r>
            <w: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t>4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育秀实验学校</w:t>
            </w:r>
          </w:p>
        </w:tc>
        <w:tc>
          <w:tcPr>
            <w:tcW w:w="6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依托“诚恒”校训提升教师素养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t>5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新寺学校</w:t>
            </w:r>
          </w:p>
        </w:tc>
        <w:tc>
          <w:tcPr>
            <w:tcW w:w="6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新寺学校青年教师分层渐进式研修项目</w:t>
            </w:r>
            <w: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t>6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华亭学校</w:t>
            </w:r>
          </w:p>
        </w:tc>
        <w:tc>
          <w:tcPr>
            <w:tcW w:w="6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教师文本教学案例分析能力的有效提升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t>7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邬桥学校</w:t>
            </w:r>
          </w:p>
        </w:tc>
        <w:tc>
          <w:tcPr>
            <w:tcW w:w="6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基于课程标准教学与评价的校本研修共同体建设</w:t>
            </w:r>
            <w: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t>8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西渡学校</w:t>
            </w:r>
          </w:p>
        </w:tc>
        <w:tc>
          <w:tcPr>
            <w:tcW w:w="6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优化教师队伍结构</w:t>
            </w:r>
            <w:r>
              <w:t xml:space="preserve">   </w:t>
            </w:r>
            <w:r>
              <w:rPr>
                <w:rFonts w:hint="eastAsia"/>
              </w:rPr>
              <w:t>提升教师专业素养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t>9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肇文学校</w:t>
            </w:r>
          </w:p>
        </w:tc>
        <w:tc>
          <w:tcPr>
            <w:tcW w:w="6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“肇启石榴园”班主任工作坊建设</w:t>
            </w:r>
            <w: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t>10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肇文学校</w:t>
            </w:r>
          </w:p>
        </w:tc>
        <w:tc>
          <w:tcPr>
            <w:tcW w:w="6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以项目化管理推进教师队伍整体发展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t>11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金汇学校</w:t>
            </w:r>
          </w:p>
        </w:tc>
        <w:tc>
          <w:tcPr>
            <w:tcW w:w="6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案例分析式教研的实践探索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b/>
          <w:sz w:val="30"/>
          <w:szCs w:val="30"/>
        </w:rPr>
      </w:pPr>
    </w:p>
    <w:p>
      <w:pPr>
        <w:spacing w:line="240" w:lineRule="atLeast"/>
        <w:jc w:val="right"/>
        <w:rPr>
          <w:rFonts w:ascii="宋体" w:hAnsi="宋体" w:cs="宋体"/>
          <w:kern w:val="0"/>
          <w:sz w:val="24"/>
        </w:rPr>
      </w:pPr>
      <w:r>
        <w:rPr>
          <w:szCs w:val="21"/>
        </w:rPr>
        <w:t xml:space="preserve">                      </w:t>
      </w: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通知五：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各中小学、幼儿园、九年一贯制学校、成职校、局直属单位：</w:t>
      </w:r>
    </w:p>
    <w:p>
      <w:pPr>
        <w:spacing w:line="360" w:lineRule="auto"/>
        <w:ind w:firstLine="560" w:firstLineChars="200"/>
        <w:jc w:val="left"/>
        <w:outlineLvl w:val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为促进高级教师持续专业发展，切实做好高级教师培训学分管理工作，请各校根据《</w:t>
      </w:r>
      <w:bookmarkStart w:id="0" w:name="_Toc511577343"/>
      <w:bookmarkStart w:id="1" w:name="_Toc511404835"/>
      <w:r>
        <w:rPr>
          <w:rFonts w:hint="eastAsia" w:ascii="宋体" w:hAnsi="宋体"/>
          <w:sz w:val="28"/>
          <w:szCs w:val="28"/>
        </w:rPr>
        <w:t>奉贤区“十三五”中小学、幼儿园教师培训学分管理细则</w:t>
      </w:r>
      <w:bookmarkEnd w:id="0"/>
      <w:bookmarkEnd w:id="1"/>
      <w:r>
        <w:rPr>
          <w:rFonts w:hint="eastAsia" w:ascii="宋体" w:hAnsi="宋体"/>
          <w:sz w:val="28"/>
          <w:szCs w:val="28"/>
        </w:rPr>
        <w:t>》中“高级教师培训学分要求”，对本校高级教师目前能获得的“个性化自主学习和研修课程学分”作统计汇总，具体要求如下：</w:t>
      </w:r>
    </w:p>
    <w:p>
      <w:pPr>
        <w:numPr>
          <w:ilvl w:val="0"/>
          <w:numId w:val="1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一校一表，将本校每位高级教师目前能获得的高级教师个性化学分作统计，表格以“Excle”格式提交（样表见附件1），文件名以“学校全称”命名。</w:t>
      </w:r>
    </w:p>
    <w:p>
      <w:pPr>
        <w:numPr>
          <w:ilvl w:val="0"/>
          <w:numId w:val="1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统计表请于3月31日之前上传至ftp：培训中心——2019.3高级教师学分统计——各学段相应文件夹。</w:t>
      </w:r>
    </w:p>
    <w:p>
      <w:pPr>
        <w:numPr>
          <w:ilvl w:val="0"/>
          <w:numId w:val="1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高级教师“个性化自主学习和研修课程”学分要求见附件2。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>
      <w:pPr>
        <w:spacing w:line="520" w:lineRule="exact"/>
        <w:ind w:firstLine="562" w:firstLineChars="20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高级教师培训学分要求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为充分发挥高级教师的示范、辐射和引领作用，同时进一步促进高级教师的专业发展，增加以教育研究、辐射和引领为主的不少于18学分的个性化自主学习和研修课程。具体学分实施细则参见下表：</w:t>
      </w:r>
    </w:p>
    <w:tbl>
      <w:tblPr>
        <w:tblStyle w:val="3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2"/>
        <w:gridCol w:w="1484"/>
        <w:gridCol w:w="1272"/>
        <w:gridCol w:w="1732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9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520" w:lineRule="exact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培训学分</w:t>
            </w:r>
          </w:p>
          <w:p>
            <w:pPr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目</w:t>
            </w:r>
          </w:p>
        </w:tc>
        <w:tc>
          <w:tcPr>
            <w:tcW w:w="14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国家级</w:t>
            </w:r>
          </w:p>
        </w:tc>
        <w:tc>
          <w:tcPr>
            <w:tcW w:w="12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市级</w:t>
            </w:r>
          </w:p>
        </w:tc>
        <w:tc>
          <w:tcPr>
            <w:tcW w:w="17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区级</w:t>
            </w:r>
          </w:p>
        </w:tc>
        <w:tc>
          <w:tcPr>
            <w:tcW w:w="18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教材编写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16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课   题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论   文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项目设计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讲   座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带   教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 开 课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</w:tr>
    </w:tbl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说明：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1．课程教材编写（或出版书籍）：相关的课程教材资料（书籍）字数须在4万以上，教材编写者（主编、副主编）可记入相应的学分，主要参与者可享受同级别的论文学分。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2．课题研究：个人独立承担课题研究，并有相关的立项证明、成果鉴定等材料，主要参与者可享受同级别的论文学分。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3．论文：在校级及以上的刊物上发表或获奖的教育教学论文。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4．项目设计：指为教师培训而设计的国家级、市级、区级和校级培训项目，需有相关证明，此项学分上限为12分。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5．讲座：有完整的讲座提纲，内容围绕教师实际需求展开，并有相关部门证明材料，此项学分上限为10分。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6．带教：主要是针对青年教师培养指导，有带教证明、计划和带教记录，带教时间必须满一年以上，此项学分上限为10分。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7．公开课：需有相关证明，此项学分上限为10分。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8．区级层面组织的各类高级教师专题培训，视培训内容给予相应学分。</w:t>
      </w:r>
    </w:p>
    <w:p>
      <w:pPr>
        <w:spacing w:line="240" w:lineRule="auto"/>
        <w:jc w:val="right"/>
        <w:rPr>
          <w:rFonts w:ascii="宋体" w:hAnsi="宋体"/>
          <w:sz w:val="24"/>
          <w:szCs w:val="24"/>
        </w:rPr>
      </w:pPr>
      <w:r>
        <w:rPr>
          <w:szCs w:val="21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教育培训管理中心</w:t>
      </w:r>
    </w:p>
    <w:p>
      <w:pPr>
        <w:spacing w:line="24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2019.3.6</w:t>
      </w:r>
    </w:p>
    <w:p>
      <w:bookmarkStart w:id="2" w:name="_GoBack"/>
      <w:bookmarkEnd w:id="2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936B9"/>
    <w:multiLevelType w:val="multilevel"/>
    <w:tmpl w:val="292936B9"/>
    <w:lvl w:ilvl="0" w:tentative="0">
      <w:start w:val="1"/>
      <w:numFmt w:val="decimal"/>
      <w:lvlText w:val="%1、"/>
      <w:lvlJc w:val="left"/>
      <w:pPr>
        <w:ind w:left="720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F1"/>
    <w:rsid w:val="000E4A72"/>
    <w:rsid w:val="00111EF2"/>
    <w:rsid w:val="006065CE"/>
    <w:rsid w:val="007C6EF1"/>
    <w:rsid w:val="00B8788F"/>
    <w:rsid w:val="00C372C8"/>
    <w:rsid w:val="00C6686C"/>
    <w:rsid w:val="00FB1168"/>
    <w:rsid w:val="6BF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C42369-50C3-4839-99FF-7D764C8CAE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1009</Words>
  <Characters>5754</Characters>
  <Lines>47</Lines>
  <Paragraphs>13</Paragraphs>
  <TotalTime>49</TotalTime>
  <ScaleCrop>false</ScaleCrop>
  <LinksUpToDate>false</LinksUpToDate>
  <CharactersWithSpaces>6750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2019-03-06T01:07:00Z</dcterms:created>
  <dc:creator>zhangsy</dc:creator>
  <cp:lastModifiedBy>蓝点ty太阳</cp:lastModifiedBy>
  <dcterms:modified xsi:type="dcterms:W3CDTF">2019-03-07T00:39:27Z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